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FE13F" w14:textId="29EB54E3" w:rsidR="000B2252" w:rsidRDefault="000B2252" w:rsidP="001F4805">
      <w:pPr>
        <w:rPr>
          <w:rFonts w:asciiTheme="majorHAnsi" w:hAnsiTheme="majorHAnsi" w:cstheme="majorHAnsi"/>
          <w:lang w:val="en-AU"/>
        </w:rPr>
      </w:pPr>
      <w:r>
        <w:rPr>
          <w:rFonts w:asciiTheme="majorHAnsi" w:hAnsiTheme="majorHAnsi" w:cstheme="majorHAnsi"/>
          <w:lang w:val="en-AU"/>
        </w:rPr>
        <w:t>PARANORMAL ARCHITECTURE | Ashley Davis</w:t>
      </w:r>
    </w:p>
    <w:p w14:paraId="042FC10B" w14:textId="4087B176" w:rsidR="001F4805" w:rsidRDefault="001F4805" w:rsidP="001F4805">
      <w:pPr>
        <w:rPr>
          <w:rFonts w:asciiTheme="majorHAnsi" w:hAnsiTheme="majorHAnsi" w:cstheme="majorHAnsi"/>
          <w:lang w:val="en-AU"/>
        </w:rPr>
      </w:pPr>
      <w:r>
        <w:rPr>
          <w:rFonts w:asciiTheme="majorHAnsi" w:hAnsiTheme="majorHAnsi" w:cstheme="majorHAnsi"/>
          <w:lang w:val="en-AU"/>
        </w:rPr>
        <w:t>BACKGROUND | REFERENCES</w:t>
      </w:r>
    </w:p>
    <w:p w14:paraId="77F524A0" w14:textId="3A9A046C" w:rsidR="001F4805" w:rsidRPr="001F4805" w:rsidRDefault="001F4805" w:rsidP="001F4805">
      <w:pPr>
        <w:pStyle w:val="ListParagraph"/>
        <w:numPr>
          <w:ilvl w:val="0"/>
          <w:numId w:val="1"/>
        </w:numPr>
        <w:rPr>
          <w:rFonts w:asciiTheme="majorHAnsi" w:hAnsiTheme="majorHAnsi" w:cstheme="majorHAnsi"/>
          <w:lang w:val="en-AU"/>
        </w:rPr>
      </w:pPr>
      <w:r>
        <w:rPr>
          <w:rFonts w:asciiTheme="majorHAnsi" w:hAnsiTheme="majorHAnsi" w:cstheme="majorHAnsi"/>
          <w:lang w:val="en-AU"/>
        </w:rPr>
        <w:t xml:space="preserve">The Overarching Brief: </w:t>
      </w:r>
      <w:r w:rsidRPr="001F4805">
        <w:rPr>
          <w:rFonts w:asciiTheme="majorHAnsi" w:hAnsiTheme="majorHAnsi" w:cstheme="majorHAnsi"/>
          <w:lang w:val="en-AU"/>
        </w:rPr>
        <w:t>“</w:t>
      </w:r>
      <w:r w:rsidRPr="001F4805">
        <w:rPr>
          <w:rFonts w:asciiTheme="majorHAnsi" w:hAnsiTheme="majorHAnsi" w:cstheme="majorHAnsi"/>
          <w:lang w:val="en-AU"/>
        </w:rPr>
        <w:t>In the ultimate project, Ecology of Place Interiority, experiments pose re-homing the un-homed in a 19</w:t>
      </w:r>
      <w:r w:rsidRPr="001F4805">
        <w:rPr>
          <w:rFonts w:asciiTheme="majorHAnsi" w:hAnsiTheme="majorHAnsi" w:cstheme="majorHAnsi"/>
          <w:vertAlign w:val="superscript"/>
          <w:lang w:val="en-AU"/>
        </w:rPr>
        <w:t>th</w:t>
      </w:r>
      <w:r w:rsidRPr="001F4805">
        <w:rPr>
          <w:rFonts w:asciiTheme="majorHAnsi" w:hAnsiTheme="majorHAnsi" w:cstheme="majorHAnsi"/>
          <w:lang w:val="en-AU"/>
        </w:rPr>
        <w:t xml:space="preserve"> century education building deemed no longer fit for useful occupation, Domain House in Hobart. The studio exercises inform the </w:t>
      </w:r>
      <w:proofErr w:type="spellStart"/>
      <w:r w:rsidRPr="001F4805">
        <w:rPr>
          <w:rFonts w:asciiTheme="majorHAnsi" w:hAnsiTheme="majorHAnsi" w:cstheme="majorHAnsi"/>
          <w:lang w:val="en-AU"/>
        </w:rPr>
        <w:t>parametically</w:t>
      </w:r>
      <w:proofErr w:type="spellEnd"/>
      <w:r w:rsidRPr="001F4805">
        <w:rPr>
          <w:rFonts w:asciiTheme="majorHAnsi" w:hAnsiTheme="majorHAnsi" w:cstheme="majorHAnsi"/>
          <w:lang w:val="en-AU"/>
        </w:rPr>
        <w:t>-derived re-occupation of the extant interior with the intent to model new, temporary living environments in existing spaces to facilitate making home in this city, currently experiencing a housing crisis.</w:t>
      </w:r>
      <w:r w:rsidRPr="001F4805">
        <w:rPr>
          <w:rFonts w:asciiTheme="majorHAnsi" w:hAnsiTheme="majorHAnsi" w:cstheme="majorHAnsi"/>
          <w:lang w:val="en-AU"/>
        </w:rPr>
        <w:t>”</w:t>
      </w:r>
    </w:p>
    <w:p w14:paraId="741D86B8" w14:textId="236633F9" w:rsidR="001F4805" w:rsidRPr="001F4805" w:rsidRDefault="001F4805" w:rsidP="001F4805">
      <w:pPr>
        <w:pStyle w:val="ListParagraph"/>
        <w:numPr>
          <w:ilvl w:val="0"/>
          <w:numId w:val="1"/>
        </w:numPr>
        <w:rPr>
          <w:rFonts w:asciiTheme="majorHAnsi" w:hAnsiTheme="majorHAnsi" w:cstheme="majorHAnsi"/>
          <w:lang w:val="en-AU"/>
        </w:rPr>
      </w:pPr>
      <w:r>
        <w:rPr>
          <w:rFonts w:asciiTheme="majorHAnsi" w:hAnsiTheme="majorHAnsi" w:cstheme="majorHAnsi"/>
          <w:lang w:val="en-AU"/>
        </w:rPr>
        <w:t>Previous e</w:t>
      </w:r>
      <w:r w:rsidRPr="001F4805">
        <w:rPr>
          <w:rFonts w:asciiTheme="majorHAnsi" w:hAnsiTheme="majorHAnsi" w:cstheme="majorHAnsi"/>
          <w:lang w:val="en-AU"/>
        </w:rPr>
        <w:t>xamples of i</w:t>
      </w:r>
      <w:r w:rsidR="00A66931" w:rsidRPr="001F4805">
        <w:rPr>
          <w:rFonts w:asciiTheme="majorHAnsi" w:hAnsiTheme="majorHAnsi" w:cstheme="majorHAnsi"/>
          <w:lang w:val="en-AU"/>
        </w:rPr>
        <w:t>magined (Interior) Places speculative exercise referencing Interiority and Home</w:t>
      </w:r>
      <w:r>
        <w:rPr>
          <w:rFonts w:asciiTheme="majorHAnsi" w:hAnsiTheme="majorHAnsi" w:cstheme="majorHAnsi"/>
          <w:lang w:val="en-AU"/>
        </w:rPr>
        <w:t xml:space="preserve">; </w:t>
      </w:r>
      <w:r w:rsidR="00A66931" w:rsidRPr="001F4805">
        <w:rPr>
          <w:rFonts w:asciiTheme="majorHAnsi" w:hAnsiTheme="majorHAnsi" w:cstheme="majorHAnsi"/>
          <w:lang w:val="en-AU"/>
        </w:rPr>
        <w:t>Jack Halls (2019)</w:t>
      </w:r>
      <w:r w:rsidRPr="001F4805">
        <w:rPr>
          <w:rFonts w:asciiTheme="majorHAnsi" w:hAnsiTheme="majorHAnsi" w:cstheme="majorHAnsi"/>
          <w:lang w:val="en-AU"/>
        </w:rPr>
        <w:t xml:space="preserve">, </w:t>
      </w:r>
      <w:proofErr w:type="spellStart"/>
      <w:r w:rsidRPr="001F4805">
        <w:rPr>
          <w:rFonts w:asciiTheme="majorHAnsi" w:hAnsiTheme="majorHAnsi" w:cstheme="majorHAnsi"/>
          <w:lang w:val="en-AU"/>
        </w:rPr>
        <w:t>Briener</w:t>
      </w:r>
      <w:proofErr w:type="spellEnd"/>
      <w:r w:rsidRPr="001F4805">
        <w:rPr>
          <w:rFonts w:asciiTheme="majorHAnsi" w:hAnsiTheme="majorHAnsi" w:cstheme="majorHAnsi"/>
          <w:lang w:val="en-AU"/>
        </w:rPr>
        <w:t xml:space="preserve"> Yu (2019)</w:t>
      </w:r>
      <w:r w:rsidRPr="001F4805">
        <w:rPr>
          <w:rFonts w:asciiTheme="majorHAnsi" w:hAnsiTheme="majorHAnsi" w:cstheme="majorHAnsi"/>
          <w:lang w:val="en-AU"/>
        </w:rPr>
        <w:t xml:space="preserve">, </w:t>
      </w:r>
      <w:r w:rsidRPr="001F4805">
        <w:rPr>
          <w:rFonts w:asciiTheme="majorHAnsi" w:hAnsiTheme="majorHAnsi" w:cstheme="majorHAnsi"/>
          <w:lang w:val="en-AU"/>
        </w:rPr>
        <w:t>Himali Jajal</w:t>
      </w:r>
    </w:p>
    <w:p w14:paraId="3940A75E" w14:textId="2BC62B8B" w:rsidR="00A66931" w:rsidRDefault="00A66931" w:rsidP="001F4805">
      <w:pPr>
        <w:rPr>
          <w:rFonts w:asciiTheme="majorHAnsi" w:hAnsiTheme="majorHAnsi" w:cstheme="majorHAnsi"/>
          <w:lang w:val="en-AU"/>
        </w:rPr>
      </w:pPr>
    </w:p>
    <w:p w14:paraId="006187F6" w14:textId="4279F690" w:rsidR="00A66931" w:rsidRPr="003B7131" w:rsidRDefault="001F4805" w:rsidP="00A66931">
      <w:pPr>
        <w:jc w:val="center"/>
        <w:rPr>
          <w:rFonts w:asciiTheme="majorHAnsi" w:hAnsiTheme="majorHAnsi" w:cstheme="majorHAnsi"/>
          <w:lang w:val="en-AU"/>
        </w:rPr>
      </w:pPr>
      <w:r>
        <w:rPr>
          <w:rFonts w:asciiTheme="majorHAnsi" w:hAnsiTheme="majorHAnsi" w:cstheme="majorHAnsi"/>
          <w:noProof/>
        </w:rPr>
        <w:drawing>
          <wp:anchor distT="0" distB="0" distL="114300" distR="114300" simplePos="0" relativeHeight="251659264" behindDoc="0" locked="0" layoutInCell="1" allowOverlap="1" wp14:anchorId="6C44BD4D" wp14:editId="27C4D118">
            <wp:simplePos x="0" y="0"/>
            <wp:positionH relativeFrom="column">
              <wp:posOffset>3810000</wp:posOffset>
            </wp:positionH>
            <wp:positionV relativeFrom="paragraph">
              <wp:posOffset>81280</wp:posOffset>
            </wp:positionV>
            <wp:extent cx="1859280" cy="1312421"/>
            <wp:effectExtent l="0" t="0" r="762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3-22 at 11.24.58 a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59280" cy="1312421"/>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rPr>
        <w:drawing>
          <wp:anchor distT="0" distB="0" distL="114300" distR="114300" simplePos="0" relativeHeight="251658240" behindDoc="0" locked="0" layoutInCell="1" allowOverlap="1" wp14:anchorId="20E5FFD2" wp14:editId="1AB793B5">
            <wp:simplePos x="0" y="0"/>
            <wp:positionH relativeFrom="column">
              <wp:posOffset>2270760</wp:posOffset>
            </wp:positionH>
            <wp:positionV relativeFrom="paragraph">
              <wp:posOffset>287020</wp:posOffset>
            </wp:positionV>
            <wp:extent cx="1463040" cy="1033859"/>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3-22 at 11.19.09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63040" cy="1033859"/>
                    </a:xfrm>
                    <a:prstGeom prst="rect">
                      <a:avLst/>
                    </a:prstGeom>
                  </pic:spPr>
                </pic:pic>
              </a:graphicData>
            </a:graphic>
            <wp14:sizeRelH relativeFrom="page">
              <wp14:pctWidth>0</wp14:pctWidth>
            </wp14:sizeRelH>
            <wp14:sizeRelV relativeFrom="page">
              <wp14:pctHeight>0</wp14:pctHeight>
            </wp14:sizeRelV>
          </wp:anchor>
        </w:drawing>
      </w:r>
    </w:p>
    <w:p w14:paraId="6DFA656C" w14:textId="4B562298" w:rsidR="00A66931" w:rsidRDefault="00A66931" w:rsidP="001F4805">
      <w:pPr>
        <w:rPr>
          <w:rFonts w:asciiTheme="majorHAnsi" w:hAnsiTheme="majorHAnsi" w:cstheme="majorHAnsi"/>
          <w:lang w:val="en-AU"/>
        </w:rPr>
      </w:pPr>
      <w:r>
        <w:rPr>
          <w:rFonts w:asciiTheme="majorHAnsi" w:hAnsiTheme="majorHAnsi" w:cstheme="majorHAnsi"/>
          <w:noProof/>
        </w:rPr>
        <w:drawing>
          <wp:inline distT="0" distB="0" distL="0" distR="0" wp14:anchorId="4D597D37" wp14:editId="58804513">
            <wp:extent cx="2156460" cy="7636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3-22 at 11.16.59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2979" cy="769457"/>
                    </a:xfrm>
                    <a:prstGeom prst="rect">
                      <a:avLst/>
                    </a:prstGeom>
                  </pic:spPr>
                </pic:pic>
              </a:graphicData>
            </a:graphic>
          </wp:inline>
        </w:drawing>
      </w:r>
    </w:p>
    <w:p w14:paraId="3A11D9B2" w14:textId="043F2DAB" w:rsidR="00A66931" w:rsidRPr="003B7131" w:rsidRDefault="00A66931" w:rsidP="00A66931">
      <w:pPr>
        <w:rPr>
          <w:rFonts w:asciiTheme="majorHAnsi" w:hAnsiTheme="majorHAnsi" w:cstheme="majorHAnsi"/>
          <w:lang w:val="en-AU"/>
        </w:rPr>
      </w:pPr>
    </w:p>
    <w:p w14:paraId="59D94613" w14:textId="5ADA11FD" w:rsidR="00A66931" w:rsidRDefault="00A66931" w:rsidP="001F4805">
      <w:pPr>
        <w:rPr>
          <w:rFonts w:asciiTheme="majorHAnsi" w:hAnsiTheme="majorHAnsi" w:cstheme="majorHAnsi"/>
          <w:lang w:val="en-AU"/>
        </w:rPr>
      </w:pPr>
    </w:p>
    <w:p w14:paraId="7F621A85" w14:textId="04F8B186" w:rsidR="00A66931" w:rsidRDefault="001F4805" w:rsidP="00A66931">
      <w:pPr>
        <w:rPr>
          <w:rFonts w:asciiTheme="majorHAnsi" w:hAnsiTheme="majorHAnsi" w:cstheme="majorHAnsi"/>
          <w:lang w:val="en-AU"/>
        </w:rPr>
      </w:pPr>
      <w:r>
        <w:rPr>
          <w:rFonts w:asciiTheme="majorHAnsi" w:hAnsiTheme="majorHAnsi" w:cstheme="majorHAnsi"/>
          <w:lang w:val="en-AU"/>
        </w:rPr>
        <w:t>SITE | CONTEXT</w:t>
      </w:r>
    </w:p>
    <w:p w14:paraId="53BF1574" w14:textId="0C1E641C" w:rsidR="001F4805" w:rsidRDefault="001F4805" w:rsidP="001F4805">
      <w:pPr>
        <w:pStyle w:val="ListParagraph"/>
        <w:numPr>
          <w:ilvl w:val="0"/>
          <w:numId w:val="2"/>
        </w:numPr>
        <w:rPr>
          <w:rFonts w:asciiTheme="majorHAnsi" w:hAnsiTheme="majorHAnsi" w:cstheme="majorHAnsi"/>
          <w:lang w:val="en-AU"/>
        </w:rPr>
      </w:pPr>
      <w:r>
        <w:rPr>
          <w:rFonts w:asciiTheme="majorHAnsi" w:hAnsiTheme="majorHAnsi" w:cstheme="majorHAnsi"/>
          <w:lang w:val="en-AU"/>
        </w:rPr>
        <w:t xml:space="preserve">[Macro] Hobat, Tasmania </w:t>
      </w:r>
      <w:r w:rsidR="00F80FAE">
        <w:rPr>
          <w:rFonts w:asciiTheme="majorHAnsi" w:hAnsiTheme="majorHAnsi" w:cstheme="majorHAnsi"/>
          <w:lang w:val="en-AU"/>
        </w:rPr>
        <w:t>[lack of homing opportunities, gothic atmosphere, “troubled” past, growing future]</w:t>
      </w:r>
    </w:p>
    <w:p w14:paraId="39B8F985" w14:textId="4C0AB322" w:rsidR="001F4805" w:rsidRDefault="001F4805" w:rsidP="001F4805">
      <w:pPr>
        <w:pStyle w:val="ListParagraph"/>
        <w:numPr>
          <w:ilvl w:val="0"/>
          <w:numId w:val="2"/>
        </w:numPr>
        <w:rPr>
          <w:rFonts w:asciiTheme="majorHAnsi" w:hAnsiTheme="majorHAnsi" w:cstheme="majorHAnsi"/>
          <w:lang w:val="en-AU"/>
        </w:rPr>
      </w:pPr>
      <w:r>
        <w:rPr>
          <w:rFonts w:asciiTheme="majorHAnsi" w:hAnsiTheme="majorHAnsi" w:cstheme="majorHAnsi"/>
          <w:lang w:val="en-AU"/>
        </w:rPr>
        <w:t>[Midi] Willow Court, part of the former Royal Derwent Hospital</w:t>
      </w:r>
      <w:r w:rsidR="00F80FAE">
        <w:rPr>
          <w:rFonts w:asciiTheme="majorHAnsi" w:hAnsiTheme="majorHAnsi" w:cstheme="majorHAnsi"/>
          <w:lang w:val="en-AU"/>
        </w:rPr>
        <w:t xml:space="preserve"> [tension between conservation and development, issues of maintenance/stewardship, “troubled” past, “unknown” future]</w:t>
      </w:r>
    </w:p>
    <w:p w14:paraId="203DB8A3" w14:textId="74D25010" w:rsidR="00F80FAE" w:rsidRDefault="001F4805" w:rsidP="001F4805">
      <w:pPr>
        <w:pStyle w:val="ListParagraph"/>
        <w:numPr>
          <w:ilvl w:val="0"/>
          <w:numId w:val="2"/>
        </w:numPr>
        <w:rPr>
          <w:rFonts w:asciiTheme="majorHAnsi" w:hAnsiTheme="majorHAnsi" w:cstheme="majorHAnsi"/>
          <w:lang w:val="en-AU"/>
        </w:rPr>
      </w:pPr>
      <w:r>
        <w:rPr>
          <w:rFonts w:asciiTheme="majorHAnsi" w:hAnsiTheme="majorHAnsi" w:cstheme="majorHAnsi"/>
          <w:lang w:val="en-AU"/>
        </w:rPr>
        <w:t>[Mirco] Interior space</w:t>
      </w:r>
      <w:r w:rsidR="00F80FAE">
        <w:rPr>
          <w:rFonts w:asciiTheme="majorHAnsi" w:hAnsiTheme="majorHAnsi" w:cstheme="majorHAnsi"/>
          <w:lang w:val="en-AU"/>
        </w:rPr>
        <w:t>s of the Women’s Cottage [Ward J] [[questions of temporal occupation [past/present], “</w:t>
      </w:r>
      <w:proofErr w:type="spellStart"/>
      <w:proofErr w:type="gramStart"/>
      <w:r w:rsidR="00F80FAE">
        <w:rPr>
          <w:rFonts w:asciiTheme="majorHAnsi" w:hAnsiTheme="majorHAnsi" w:cstheme="majorHAnsi"/>
          <w:lang w:val="en-AU"/>
        </w:rPr>
        <w:t>troubled”past</w:t>
      </w:r>
      <w:proofErr w:type="spellEnd"/>
      <w:proofErr w:type="gramEnd"/>
      <w:r w:rsidR="00F80FAE">
        <w:rPr>
          <w:rFonts w:asciiTheme="majorHAnsi" w:hAnsiTheme="majorHAnsi" w:cstheme="majorHAnsi"/>
          <w:lang w:val="en-AU"/>
        </w:rPr>
        <w:t>, “unknown” future]]</w:t>
      </w:r>
    </w:p>
    <w:p w14:paraId="382AD126" w14:textId="77777777" w:rsidR="00F80FAE" w:rsidRDefault="00F80FAE" w:rsidP="00F80FAE">
      <w:pPr>
        <w:rPr>
          <w:rFonts w:asciiTheme="majorHAnsi" w:hAnsiTheme="majorHAnsi" w:cstheme="majorHAnsi"/>
          <w:lang w:val="en-AU"/>
        </w:rPr>
      </w:pPr>
    </w:p>
    <w:p w14:paraId="121C2CDD" w14:textId="453D769A" w:rsidR="00F80FAE" w:rsidRDefault="00075A2D" w:rsidP="00F80FAE">
      <w:pPr>
        <w:rPr>
          <w:rFonts w:asciiTheme="majorHAnsi" w:hAnsiTheme="majorHAnsi" w:cstheme="majorHAnsi"/>
          <w:lang w:val="en-AU"/>
        </w:rPr>
      </w:pPr>
      <w:r>
        <w:rPr>
          <w:rFonts w:asciiTheme="majorHAnsi" w:hAnsiTheme="majorHAnsi" w:cstheme="majorHAnsi"/>
          <w:lang w:val="en-AU"/>
        </w:rPr>
        <w:t>METHODOLOGY</w:t>
      </w:r>
    </w:p>
    <w:p w14:paraId="15F8F03F" w14:textId="19653ECB" w:rsidR="00C20474" w:rsidRPr="00C20474" w:rsidRDefault="00C20474" w:rsidP="00C20474">
      <w:pPr>
        <w:pStyle w:val="ListParagraph"/>
        <w:numPr>
          <w:ilvl w:val="0"/>
          <w:numId w:val="3"/>
        </w:numPr>
        <w:rPr>
          <w:rFonts w:asciiTheme="majorHAnsi" w:hAnsiTheme="majorHAnsi" w:cstheme="majorHAnsi"/>
          <w:lang w:val="en-AU"/>
        </w:rPr>
      </w:pPr>
      <w:r>
        <w:rPr>
          <w:rFonts w:asciiTheme="majorHAnsi" w:hAnsiTheme="majorHAnsi" w:cstheme="majorHAnsi"/>
          <w:lang w:val="en-AU"/>
        </w:rPr>
        <w:t xml:space="preserve">MAPPING: </w:t>
      </w:r>
      <w:r w:rsidR="00F80FAE" w:rsidRPr="00C20474">
        <w:rPr>
          <w:rFonts w:asciiTheme="majorHAnsi" w:hAnsiTheme="majorHAnsi" w:cstheme="majorHAnsi"/>
          <w:lang w:val="en-AU"/>
        </w:rPr>
        <w:t xml:space="preserve">To question the certainty of quantitative digital measuring, this project investigates the intentional use of broken, incomplete, or faulty technology, inspired by the tools of the paranormal investigator, to understand, map, or translate an existing historical space into architectural language. </w:t>
      </w:r>
    </w:p>
    <w:p w14:paraId="53551997" w14:textId="3EF77109" w:rsidR="00C20474" w:rsidRPr="00C20474" w:rsidRDefault="00C20474" w:rsidP="00C20474">
      <w:pPr>
        <w:pStyle w:val="ListParagraph"/>
        <w:numPr>
          <w:ilvl w:val="0"/>
          <w:numId w:val="3"/>
        </w:numPr>
      </w:pPr>
      <w:r>
        <w:rPr>
          <w:rFonts w:asciiTheme="majorHAnsi" w:hAnsiTheme="majorHAnsi" w:cstheme="majorHAnsi"/>
          <w:lang w:val="en-AU"/>
        </w:rPr>
        <w:t xml:space="preserve">LISTENING: </w:t>
      </w:r>
      <w:r w:rsidRPr="00C20474">
        <w:rPr>
          <w:rFonts w:asciiTheme="majorHAnsi" w:hAnsiTheme="majorHAnsi" w:cstheme="majorHAnsi"/>
          <w:lang w:val="en-AU"/>
        </w:rPr>
        <w:t xml:space="preserve">Incorporating differing epistemologies, ones with the </w:t>
      </w:r>
      <w:r>
        <w:rPr>
          <w:rFonts w:asciiTheme="majorHAnsi" w:hAnsiTheme="majorHAnsi" w:cstheme="majorHAnsi"/>
          <w:lang w:val="en-AU"/>
        </w:rPr>
        <w:t>flexibility</w:t>
      </w:r>
      <w:r w:rsidRPr="00C20474">
        <w:rPr>
          <w:rFonts w:asciiTheme="majorHAnsi" w:hAnsiTheme="majorHAnsi" w:cstheme="majorHAnsi"/>
          <w:lang w:val="en-AU"/>
        </w:rPr>
        <w:t xml:space="preserve"> and capacity to acknowledge supernatural understandings of space, as a</w:t>
      </w:r>
      <w:r>
        <w:rPr>
          <w:rFonts w:asciiTheme="majorHAnsi" w:hAnsiTheme="majorHAnsi" w:cstheme="majorHAnsi"/>
          <w:lang w:val="en-AU"/>
        </w:rPr>
        <w:t xml:space="preserve"> novel</w:t>
      </w:r>
      <w:r w:rsidRPr="00C20474">
        <w:rPr>
          <w:rFonts w:asciiTheme="majorHAnsi" w:hAnsiTheme="majorHAnsi" w:cstheme="majorHAnsi"/>
          <w:lang w:val="en-AU"/>
        </w:rPr>
        <w:t xml:space="preserve"> </w:t>
      </w:r>
      <w:r>
        <w:rPr>
          <w:rFonts w:asciiTheme="majorHAnsi" w:hAnsiTheme="majorHAnsi" w:cstheme="majorHAnsi"/>
          <w:lang w:val="en-AU"/>
        </w:rPr>
        <w:t>way</w:t>
      </w:r>
      <w:r w:rsidRPr="00C20474">
        <w:rPr>
          <w:rFonts w:asciiTheme="majorHAnsi" w:hAnsiTheme="majorHAnsi" w:cstheme="majorHAnsi"/>
          <w:lang w:val="en-AU"/>
        </w:rPr>
        <w:t xml:space="preserve"> to understand the tension between a “troubled” site and the realities </w:t>
      </w:r>
      <w:r>
        <w:rPr>
          <w:rFonts w:asciiTheme="majorHAnsi" w:hAnsiTheme="majorHAnsi" w:cstheme="majorHAnsi"/>
          <w:lang w:val="en-AU"/>
        </w:rPr>
        <w:t>of modern</w:t>
      </w:r>
      <w:r w:rsidRPr="00C20474">
        <w:rPr>
          <w:rFonts w:asciiTheme="majorHAnsi" w:hAnsiTheme="majorHAnsi" w:cstheme="majorHAnsi"/>
          <w:lang w:val="en-AU"/>
        </w:rPr>
        <w:t xml:space="preserve"> engag</w:t>
      </w:r>
      <w:r>
        <w:rPr>
          <w:rFonts w:asciiTheme="majorHAnsi" w:hAnsiTheme="majorHAnsi" w:cstheme="majorHAnsi"/>
          <w:lang w:val="en-AU"/>
        </w:rPr>
        <w:t>ement</w:t>
      </w:r>
      <w:r w:rsidRPr="00C20474">
        <w:rPr>
          <w:rFonts w:asciiTheme="majorHAnsi" w:hAnsiTheme="majorHAnsi" w:cstheme="majorHAnsi"/>
          <w:lang w:val="en-AU"/>
        </w:rPr>
        <w:t xml:space="preserve"> with the</w:t>
      </w:r>
      <w:r>
        <w:rPr>
          <w:rFonts w:asciiTheme="majorHAnsi" w:hAnsiTheme="majorHAnsi" w:cstheme="majorHAnsi"/>
          <w:lang w:val="en-AU"/>
        </w:rPr>
        <w:t xml:space="preserve"> place, both the</w:t>
      </w:r>
      <w:r w:rsidRPr="00C20474">
        <w:rPr>
          <w:rFonts w:asciiTheme="majorHAnsi" w:hAnsiTheme="majorHAnsi" w:cstheme="majorHAnsi"/>
          <w:lang w:val="en-AU"/>
        </w:rPr>
        <w:t xml:space="preserve"> tangible site and the intangible histories</w:t>
      </w:r>
      <w:r>
        <w:rPr>
          <w:rFonts w:asciiTheme="majorHAnsi" w:hAnsiTheme="majorHAnsi" w:cstheme="majorHAnsi"/>
          <w:lang w:val="en-AU"/>
        </w:rPr>
        <w:t>. This type of tourism is often called “dark tourism,” a reductive and conditioning term that may prevent the generational healing needed to reoccupy a “troubled” site.</w:t>
      </w:r>
    </w:p>
    <w:p w14:paraId="45EDC2DD" w14:textId="4B390237" w:rsidR="00557164" w:rsidRPr="00075A2D" w:rsidRDefault="00C20474" w:rsidP="00C20474">
      <w:pPr>
        <w:pStyle w:val="ListParagraph"/>
        <w:numPr>
          <w:ilvl w:val="0"/>
          <w:numId w:val="3"/>
        </w:numPr>
      </w:pPr>
      <w:r>
        <w:rPr>
          <w:rFonts w:asciiTheme="majorHAnsi" w:hAnsiTheme="majorHAnsi" w:cstheme="majorHAnsi"/>
          <w:lang w:val="en-AU"/>
        </w:rPr>
        <w:lastRenderedPageBreak/>
        <w:t xml:space="preserve">DRAWING: To continue the conversation </w:t>
      </w:r>
      <w:r w:rsidR="00075A2D">
        <w:rPr>
          <w:rFonts w:asciiTheme="majorHAnsi" w:hAnsiTheme="majorHAnsi" w:cstheme="majorHAnsi"/>
          <w:lang w:val="en-AU"/>
        </w:rPr>
        <w:t>on</w:t>
      </w:r>
      <w:r>
        <w:rPr>
          <w:rFonts w:asciiTheme="majorHAnsi" w:hAnsiTheme="majorHAnsi" w:cstheme="majorHAnsi"/>
          <w:lang w:val="en-AU"/>
        </w:rPr>
        <w:t xml:space="preserve"> the relationship between place and </w:t>
      </w:r>
      <w:proofErr w:type="spellStart"/>
      <w:r>
        <w:rPr>
          <w:rFonts w:asciiTheme="majorHAnsi" w:hAnsiTheme="majorHAnsi" w:cstheme="majorHAnsi"/>
          <w:lang w:val="en-AU"/>
        </w:rPr>
        <w:t>parametricism</w:t>
      </w:r>
      <w:proofErr w:type="spellEnd"/>
      <w:r>
        <w:rPr>
          <w:rFonts w:asciiTheme="majorHAnsi" w:hAnsiTheme="majorHAnsi" w:cstheme="majorHAnsi"/>
          <w:lang w:val="en-AU"/>
        </w:rPr>
        <w:t xml:space="preserve">, this brief proposes to create new tools, faulty </w:t>
      </w:r>
      <w:proofErr w:type="spellStart"/>
      <w:r>
        <w:rPr>
          <w:rFonts w:asciiTheme="majorHAnsi" w:hAnsiTheme="majorHAnsi" w:cstheme="majorHAnsi"/>
          <w:lang w:val="en-AU"/>
        </w:rPr>
        <w:t>parametrics</w:t>
      </w:r>
      <w:proofErr w:type="spellEnd"/>
      <w:r>
        <w:rPr>
          <w:rFonts w:asciiTheme="majorHAnsi" w:hAnsiTheme="majorHAnsi" w:cstheme="majorHAnsi"/>
          <w:lang w:val="en-AU"/>
        </w:rPr>
        <w:t xml:space="preserve">, to draw new </w:t>
      </w:r>
      <w:r w:rsidR="00075A2D">
        <w:rPr>
          <w:rFonts w:asciiTheme="majorHAnsi" w:hAnsiTheme="majorHAnsi" w:cstheme="majorHAnsi"/>
          <w:lang w:val="en-AU"/>
        </w:rPr>
        <w:t>para-</w:t>
      </w:r>
      <w:r>
        <w:rPr>
          <w:rFonts w:asciiTheme="majorHAnsi" w:hAnsiTheme="majorHAnsi" w:cstheme="majorHAnsi"/>
          <w:lang w:val="en-AU"/>
        </w:rPr>
        <w:t xml:space="preserve">spaces </w:t>
      </w:r>
      <w:r w:rsidR="00075A2D">
        <w:rPr>
          <w:rFonts w:asciiTheme="majorHAnsi" w:hAnsiTheme="majorHAnsi" w:cstheme="majorHAnsi"/>
          <w:lang w:val="en-AU"/>
        </w:rPr>
        <w:t xml:space="preserve">hidden </w:t>
      </w:r>
      <w:r>
        <w:rPr>
          <w:rFonts w:asciiTheme="majorHAnsi" w:hAnsiTheme="majorHAnsi" w:cstheme="majorHAnsi"/>
          <w:lang w:val="en-AU"/>
        </w:rPr>
        <w:t xml:space="preserve">between </w:t>
      </w:r>
      <w:proofErr w:type="gramStart"/>
      <w:r>
        <w:rPr>
          <w:rFonts w:asciiTheme="majorHAnsi" w:hAnsiTheme="majorHAnsi" w:cstheme="majorHAnsi"/>
          <w:lang w:val="en-AU"/>
        </w:rPr>
        <w:t xml:space="preserve">the </w:t>
      </w:r>
      <w:r w:rsidR="00075A2D">
        <w:rPr>
          <w:rFonts w:asciiTheme="majorHAnsi" w:hAnsiTheme="majorHAnsi" w:cstheme="majorHAnsi"/>
          <w:lang w:val="en-AU"/>
        </w:rPr>
        <w:t>our</w:t>
      </w:r>
      <w:proofErr w:type="gramEnd"/>
      <w:r w:rsidR="00075A2D">
        <w:rPr>
          <w:rFonts w:asciiTheme="majorHAnsi" w:hAnsiTheme="majorHAnsi" w:cstheme="majorHAnsi"/>
          <w:lang w:val="en-AU"/>
        </w:rPr>
        <w:t xml:space="preserve"> understandings of place and </w:t>
      </w:r>
      <w:proofErr w:type="spellStart"/>
      <w:r w:rsidR="00075A2D">
        <w:rPr>
          <w:rFonts w:asciiTheme="majorHAnsi" w:hAnsiTheme="majorHAnsi" w:cstheme="majorHAnsi"/>
          <w:lang w:val="en-AU"/>
        </w:rPr>
        <w:t>parametricism</w:t>
      </w:r>
      <w:proofErr w:type="spellEnd"/>
      <w:r w:rsidR="00075A2D">
        <w:rPr>
          <w:rFonts w:asciiTheme="majorHAnsi" w:hAnsiTheme="majorHAnsi" w:cstheme="majorHAnsi"/>
          <w:lang w:val="en-AU"/>
        </w:rPr>
        <w:t>.</w:t>
      </w:r>
    </w:p>
    <w:p w14:paraId="14CE23CC" w14:textId="05A52E73" w:rsidR="00075A2D" w:rsidRDefault="00075A2D" w:rsidP="00075A2D">
      <w:r>
        <w:t>DELIVERABLES</w:t>
      </w:r>
    </w:p>
    <w:p w14:paraId="2996337C" w14:textId="720F2EBB" w:rsidR="00075A2D" w:rsidRDefault="00075A2D" w:rsidP="00075A2D">
      <w:pPr>
        <w:pStyle w:val="ListParagraph"/>
        <w:numPr>
          <w:ilvl w:val="0"/>
          <w:numId w:val="4"/>
        </w:numPr>
      </w:pPr>
      <w:r>
        <w:t>Drawings mapping the paranormal experience of J Ward</w:t>
      </w:r>
    </w:p>
    <w:p w14:paraId="43AA9B55" w14:textId="651ED52C" w:rsidR="00075A2D" w:rsidRDefault="00075A2D" w:rsidP="00075A2D">
      <w:pPr>
        <w:pStyle w:val="ListParagraph"/>
        <w:numPr>
          <w:ilvl w:val="0"/>
          <w:numId w:val="4"/>
        </w:numPr>
      </w:pPr>
      <w:r>
        <w:t xml:space="preserve">Small writing provocation on supernatural spatial understanding evident in differing epistemologies and the strange benefit of faulty tools and their potential place in contemporary Western spatial understanding. </w:t>
      </w:r>
    </w:p>
    <w:p w14:paraId="38495D06" w14:textId="0AE8EA90" w:rsidR="00075A2D" w:rsidRDefault="00075A2D" w:rsidP="00075A2D">
      <w:pPr>
        <w:pStyle w:val="ListParagraph"/>
        <w:numPr>
          <w:ilvl w:val="0"/>
          <w:numId w:val="4"/>
        </w:numPr>
      </w:pPr>
      <w:r>
        <w:t>[Exhibition] Produce prototype drawing tools that demonstrate the research above</w:t>
      </w:r>
    </w:p>
    <w:p w14:paraId="247B5448" w14:textId="051F5279" w:rsidR="00075A2D" w:rsidRDefault="00075A2D" w:rsidP="00075A2D"/>
    <w:p w14:paraId="1DAB8C1B" w14:textId="4FD5B2AA" w:rsidR="00075A2D" w:rsidRDefault="00075A2D" w:rsidP="00075A2D">
      <w:r>
        <w:t>OUTCOMES</w:t>
      </w:r>
    </w:p>
    <w:p w14:paraId="5433FDF8" w14:textId="4344E810" w:rsidR="00075A2D" w:rsidRDefault="00075A2D" w:rsidP="00075A2D">
      <w:pPr>
        <w:pStyle w:val="ListParagraph"/>
        <w:numPr>
          <w:ilvl w:val="0"/>
          <w:numId w:val="5"/>
        </w:numPr>
      </w:pPr>
      <w:r>
        <w:t>A</w:t>
      </w:r>
      <w:r w:rsidR="00DE01E3">
        <w:t xml:space="preserve">n attempt at an architectural understanding of an atmospheric space that inspires “dark tourism” could </w:t>
      </w:r>
      <w:proofErr w:type="gramStart"/>
      <w:r w:rsidR="00DE01E3">
        <w:t>potential</w:t>
      </w:r>
      <w:proofErr w:type="gramEnd"/>
      <w:r w:rsidR="00DE01E3">
        <w:t xml:space="preserve"> lead to a better understanding of placemaking in general.</w:t>
      </w:r>
    </w:p>
    <w:p w14:paraId="45878A93" w14:textId="6C24D4D1" w:rsidR="00DE01E3" w:rsidRDefault="00DE01E3" w:rsidP="00075A2D">
      <w:pPr>
        <w:pStyle w:val="ListParagraph"/>
        <w:numPr>
          <w:ilvl w:val="0"/>
          <w:numId w:val="5"/>
        </w:numPr>
      </w:pPr>
      <w:r>
        <w:t>Differing but parallel epistemologies could bring a freshness to the conversation on reoccupying or engaging with “troubled” spaces with real world implications to tourism, development, maintenance, and the economics of the site.</w:t>
      </w:r>
    </w:p>
    <w:p w14:paraId="31451BB6" w14:textId="77777777" w:rsidR="00DE01E3" w:rsidRDefault="00DE01E3" w:rsidP="00DE01E3"/>
    <w:p w14:paraId="6516C2BF" w14:textId="5C7C8D49" w:rsidR="00075A2D" w:rsidRDefault="00075A2D" w:rsidP="00DE01E3">
      <w:r>
        <w:t>PRECEDENTS</w:t>
      </w:r>
    </w:p>
    <w:p w14:paraId="7EE152A7" w14:textId="29503F90" w:rsidR="00075A2D" w:rsidRDefault="00DE01E3" w:rsidP="00DE01E3">
      <w:pPr>
        <w:pStyle w:val="ListParagraph"/>
        <w:numPr>
          <w:ilvl w:val="0"/>
          <w:numId w:val="6"/>
        </w:numPr>
      </w:pPr>
      <w:r>
        <w:t>Harvey Moon</w:t>
      </w:r>
      <w:r w:rsidR="004F7013">
        <w:t>, Sinue, Bugs Draw</w:t>
      </w:r>
      <w:r>
        <w:t xml:space="preserve"> </w:t>
      </w:r>
    </w:p>
    <w:p w14:paraId="36FA54C9" w14:textId="59AF83C8" w:rsidR="00DE01E3" w:rsidRDefault="00DE01E3" w:rsidP="00075A2D">
      <w:pPr>
        <w:ind w:left="360"/>
      </w:pPr>
      <w:r>
        <w:tab/>
      </w:r>
      <w:hyperlink r:id="rId8" w:history="1">
        <w:r w:rsidRPr="00AF4C84">
          <w:rPr>
            <w:rStyle w:val="Hyperlink"/>
          </w:rPr>
          <w:t>https://www.youtube.com/watch?v=VufMgHvaoG0</w:t>
        </w:r>
      </w:hyperlink>
    </w:p>
    <w:p w14:paraId="3D5F684C" w14:textId="45EE8E8C" w:rsidR="00DE01E3" w:rsidRDefault="00DE01E3" w:rsidP="00DE01E3">
      <w:pPr>
        <w:ind w:left="360" w:firstLine="360"/>
      </w:pPr>
      <w:hyperlink r:id="rId9" w:history="1">
        <w:r w:rsidRPr="00AF4C84">
          <w:rPr>
            <w:rStyle w:val="Hyperlink"/>
          </w:rPr>
          <w:t>http://harveymoon.com/</w:t>
        </w:r>
      </w:hyperlink>
    </w:p>
    <w:p w14:paraId="08E202A5" w14:textId="2AF99C04" w:rsidR="004F7013" w:rsidRDefault="004F7013" w:rsidP="00DE01E3">
      <w:pPr>
        <w:pStyle w:val="ListParagraph"/>
        <w:numPr>
          <w:ilvl w:val="0"/>
          <w:numId w:val="6"/>
        </w:numPr>
      </w:pPr>
      <w:r>
        <w:t xml:space="preserve">Alan </w:t>
      </w:r>
      <w:proofErr w:type="spellStart"/>
      <w:r>
        <w:t>Storey</w:t>
      </w:r>
      <w:proofErr w:type="spellEnd"/>
      <w:r>
        <w:t>, Climatic Drawing Machine</w:t>
      </w:r>
    </w:p>
    <w:p w14:paraId="2D17B514" w14:textId="4333280B" w:rsidR="00DE01E3" w:rsidRDefault="004F7013" w:rsidP="004F7013">
      <w:pPr>
        <w:pStyle w:val="ListParagraph"/>
      </w:pPr>
      <w:hyperlink r:id="rId10" w:history="1">
        <w:r w:rsidRPr="00AF4C84">
          <w:rPr>
            <w:rStyle w:val="Hyperlink"/>
          </w:rPr>
          <w:t>http://www.c4gallery.com/editions/alan-storey/alan-storey-climatic-drawing-editions.html</w:t>
        </w:r>
      </w:hyperlink>
    </w:p>
    <w:p w14:paraId="2E48BF20" w14:textId="2B471D29" w:rsidR="004F7013" w:rsidRDefault="004F7013" w:rsidP="00DE01E3">
      <w:pPr>
        <w:pStyle w:val="ListParagraph"/>
        <w:numPr>
          <w:ilvl w:val="0"/>
          <w:numId w:val="6"/>
        </w:numPr>
      </w:pPr>
      <w:r>
        <w:t>Cameron Chaney, Audio Responsive</w:t>
      </w:r>
    </w:p>
    <w:p w14:paraId="09503203" w14:textId="30FFA487" w:rsidR="004F7013" w:rsidRDefault="004F7013" w:rsidP="004F7013">
      <w:pPr>
        <w:pStyle w:val="ListParagraph"/>
      </w:pPr>
      <w:hyperlink r:id="rId11" w:history="1">
        <w:r w:rsidRPr="00AF4C84">
          <w:rPr>
            <w:rStyle w:val="Hyperlink"/>
          </w:rPr>
          <w:t>https://www.creativeapplications.net/member-submissions/sensory-responsive-drawing-machine/</w:t>
        </w:r>
      </w:hyperlink>
    </w:p>
    <w:p w14:paraId="4E198265" w14:textId="27BA9EBF" w:rsidR="000B2252" w:rsidRDefault="000B2252" w:rsidP="000B2252"/>
    <w:p w14:paraId="3D68C527" w14:textId="482EADD6" w:rsidR="000B2252" w:rsidRDefault="000B2252" w:rsidP="000B2252"/>
    <w:p w14:paraId="41CFD37E" w14:textId="5CF16010" w:rsidR="000B2252" w:rsidRDefault="000B2252" w:rsidP="000B2252"/>
    <w:p w14:paraId="32FF371B" w14:textId="03F1D2DD" w:rsidR="000B2252" w:rsidRDefault="000B2252" w:rsidP="000B2252"/>
    <w:p w14:paraId="6F3329C5" w14:textId="18D66155" w:rsidR="000B2252" w:rsidRDefault="000B2252" w:rsidP="000B2252"/>
    <w:p w14:paraId="7360A99B" w14:textId="5E579432" w:rsidR="000B2252" w:rsidRDefault="000B2252" w:rsidP="000B2252"/>
    <w:p w14:paraId="4D77628A" w14:textId="242B6BAB" w:rsidR="000B2252" w:rsidRDefault="000B2252" w:rsidP="000B2252">
      <w:r>
        <w:t>PERSONAL WORK</w:t>
      </w:r>
    </w:p>
    <w:p w14:paraId="4221A2FF" w14:textId="77777777" w:rsidR="000B2252" w:rsidRDefault="000B2252" w:rsidP="000B2252">
      <w:pPr>
        <w:ind w:left="360"/>
        <w:jc w:val="center"/>
      </w:pPr>
      <w:r>
        <w:rPr>
          <w:noProof/>
        </w:rPr>
        <w:lastRenderedPageBreak/>
        <w:drawing>
          <wp:inline distT="0" distB="0" distL="0" distR="0" wp14:anchorId="5E816930" wp14:editId="2B9A7FDF">
            <wp:extent cx="4632960" cy="3580150"/>
            <wp:effectExtent l="0" t="0" r="0" b="1270"/>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46918" cy="3590936"/>
                    </a:xfrm>
                    <a:prstGeom prst="rect">
                      <a:avLst/>
                    </a:prstGeom>
                  </pic:spPr>
                </pic:pic>
              </a:graphicData>
            </a:graphic>
          </wp:inline>
        </w:drawing>
      </w:r>
      <w:r>
        <w:rPr>
          <w:noProof/>
        </w:rPr>
        <w:drawing>
          <wp:inline distT="0" distB="0" distL="0" distR="0" wp14:anchorId="606E827F" wp14:editId="4B1EA66B">
            <wp:extent cx="5943600" cy="4592955"/>
            <wp:effectExtent l="0" t="0" r="0" b="0"/>
            <wp:docPr id="5" name="Picture 5"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is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Pr>
          <w:noProof/>
        </w:rPr>
        <w:lastRenderedPageBreak/>
        <w:drawing>
          <wp:inline distT="0" distB="0" distL="0" distR="0" wp14:anchorId="370EF3B9" wp14:editId="29B87321">
            <wp:extent cx="2331719" cy="4592953"/>
            <wp:effectExtent l="0" t="6667" r="5397" b="539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4" cstate="print">
                      <a:extLst>
                        <a:ext uri="{28A0092B-C50C-407E-A947-70E740481C1C}">
                          <a14:useLocalDpi xmlns:a14="http://schemas.microsoft.com/office/drawing/2010/main" val="0"/>
                        </a:ext>
                      </a:extLst>
                    </a:blip>
                    <a:srcRect l="29114" r="31655"/>
                    <a:stretch/>
                  </pic:blipFill>
                  <pic:spPr bwMode="auto">
                    <a:xfrm rot="5400000">
                      <a:off x="0" y="0"/>
                      <a:ext cx="2331720" cy="4592955"/>
                    </a:xfrm>
                    <a:prstGeom prst="rect">
                      <a:avLst/>
                    </a:prstGeom>
                    <a:ln>
                      <a:noFill/>
                    </a:ln>
                    <a:extLst>
                      <a:ext uri="{53640926-AAD7-44D8-BBD7-CCE9431645EC}">
                        <a14:shadowObscured xmlns:a14="http://schemas.microsoft.com/office/drawing/2010/main"/>
                      </a:ext>
                    </a:extLst>
                  </pic:spPr>
                </pic:pic>
              </a:graphicData>
            </a:graphic>
          </wp:inline>
        </w:drawing>
      </w:r>
    </w:p>
    <w:p w14:paraId="2E92AD11" w14:textId="77777777" w:rsidR="000B2252" w:rsidRDefault="000B2252" w:rsidP="000B2252">
      <w:pPr>
        <w:ind w:left="360"/>
        <w:jc w:val="center"/>
      </w:pPr>
    </w:p>
    <w:p w14:paraId="21E3C538" w14:textId="77777777" w:rsidR="000B2252" w:rsidRDefault="000B2252" w:rsidP="000B2252">
      <w:pPr>
        <w:ind w:left="360"/>
        <w:jc w:val="center"/>
      </w:pPr>
    </w:p>
    <w:p w14:paraId="56D6204C" w14:textId="77777777" w:rsidR="000B2252" w:rsidRDefault="000B2252" w:rsidP="000B2252">
      <w:pPr>
        <w:ind w:left="360"/>
        <w:jc w:val="center"/>
      </w:pPr>
    </w:p>
    <w:p w14:paraId="33F7E591" w14:textId="77777777" w:rsidR="000B2252" w:rsidRDefault="000B2252" w:rsidP="000B2252">
      <w:pPr>
        <w:ind w:left="360"/>
        <w:jc w:val="center"/>
      </w:pPr>
    </w:p>
    <w:p w14:paraId="1CFC477C" w14:textId="6FA1F9C5" w:rsidR="00DE01E3" w:rsidRDefault="000B2252" w:rsidP="000B2252">
      <w:pPr>
        <w:ind w:left="360"/>
        <w:jc w:val="center"/>
      </w:pPr>
      <w:r>
        <w:rPr>
          <w:noProof/>
        </w:rPr>
        <w:drawing>
          <wp:inline distT="0" distB="0" distL="0" distR="0" wp14:anchorId="05C5447D" wp14:editId="49EBBE46">
            <wp:extent cx="4594860" cy="3550708"/>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6130" cy="3551689"/>
                    </a:xfrm>
                    <a:prstGeom prst="rect">
                      <a:avLst/>
                    </a:prstGeom>
                  </pic:spPr>
                </pic:pic>
              </a:graphicData>
            </a:graphic>
          </wp:inline>
        </w:drawing>
      </w:r>
    </w:p>
    <w:sectPr w:rsidR="00DE01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736D7"/>
    <w:multiLevelType w:val="hybridMultilevel"/>
    <w:tmpl w:val="0D62EB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1EE60BD"/>
    <w:multiLevelType w:val="hybridMultilevel"/>
    <w:tmpl w:val="A746A9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7A71B3"/>
    <w:multiLevelType w:val="hybridMultilevel"/>
    <w:tmpl w:val="459A8C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8F41A0B"/>
    <w:multiLevelType w:val="hybridMultilevel"/>
    <w:tmpl w:val="1DB647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39464C6"/>
    <w:multiLevelType w:val="hybridMultilevel"/>
    <w:tmpl w:val="9774D1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B181ADF"/>
    <w:multiLevelType w:val="hybridMultilevel"/>
    <w:tmpl w:val="2A3A40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164"/>
    <w:rsid w:val="00075A2D"/>
    <w:rsid w:val="000B2252"/>
    <w:rsid w:val="001F4805"/>
    <w:rsid w:val="004A44DC"/>
    <w:rsid w:val="004F7013"/>
    <w:rsid w:val="00557164"/>
    <w:rsid w:val="005B744F"/>
    <w:rsid w:val="006F533A"/>
    <w:rsid w:val="00A66931"/>
    <w:rsid w:val="00C20474"/>
    <w:rsid w:val="00DE01E3"/>
    <w:rsid w:val="00EF7DE7"/>
    <w:rsid w:val="00F157D7"/>
    <w:rsid w:val="00F80F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219E3"/>
  <w15:chartTrackingRefBased/>
  <w15:docId w15:val="{BCE2B92F-A3D6-43D2-8925-0A189811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7164"/>
    <w:rPr>
      <w:color w:val="0563C1" w:themeColor="hyperlink"/>
      <w:u w:val="single"/>
    </w:rPr>
  </w:style>
  <w:style w:type="paragraph" w:customStyle="1" w:styleId="paragraph">
    <w:name w:val="paragraph"/>
    <w:basedOn w:val="Normal"/>
    <w:rsid w:val="005571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557164"/>
  </w:style>
  <w:style w:type="character" w:customStyle="1" w:styleId="markpnbemqti6">
    <w:name w:val="markpnbemqti6"/>
    <w:basedOn w:val="DefaultParagraphFont"/>
    <w:rsid w:val="00557164"/>
  </w:style>
  <w:style w:type="paragraph" w:styleId="PlainText">
    <w:name w:val="Plain Text"/>
    <w:basedOn w:val="Normal"/>
    <w:link w:val="PlainTextChar"/>
    <w:uiPriority w:val="99"/>
    <w:semiHidden/>
    <w:unhideWhenUsed/>
    <w:rsid w:val="006F533A"/>
    <w:pPr>
      <w:spacing w:after="0" w:line="240" w:lineRule="auto"/>
    </w:pPr>
    <w:rPr>
      <w:rFonts w:ascii="Calibri" w:hAnsi="Calibri" w:cs="Calibri"/>
      <w:lang w:val="en-AU" w:eastAsia="en-AU"/>
    </w:rPr>
  </w:style>
  <w:style w:type="character" w:customStyle="1" w:styleId="PlainTextChar">
    <w:name w:val="Plain Text Char"/>
    <w:basedOn w:val="DefaultParagraphFont"/>
    <w:link w:val="PlainText"/>
    <w:uiPriority w:val="99"/>
    <w:semiHidden/>
    <w:rsid w:val="006F533A"/>
    <w:rPr>
      <w:rFonts w:ascii="Calibri" w:hAnsi="Calibri" w:cs="Calibri"/>
      <w:lang w:val="en-AU" w:eastAsia="en-AU"/>
    </w:rPr>
  </w:style>
  <w:style w:type="paragraph" w:styleId="ListParagraph">
    <w:name w:val="List Paragraph"/>
    <w:basedOn w:val="Normal"/>
    <w:uiPriority w:val="34"/>
    <w:qFormat/>
    <w:rsid w:val="001F4805"/>
    <w:pPr>
      <w:ind w:left="720"/>
      <w:contextualSpacing/>
    </w:pPr>
  </w:style>
  <w:style w:type="character" w:styleId="UnresolvedMention">
    <w:name w:val="Unresolved Mention"/>
    <w:basedOn w:val="DefaultParagraphFont"/>
    <w:uiPriority w:val="99"/>
    <w:semiHidden/>
    <w:unhideWhenUsed/>
    <w:rsid w:val="00DE0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712202">
      <w:bodyDiv w:val="1"/>
      <w:marLeft w:val="0"/>
      <w:marRight w:val="0"/>
      <w:marTop w:val="0"/>
      <w:marBottom w:val="0"/>
      <w:divBdr>
        <w:top w:val="none" w:sz="0" w:space="0" w:color="auto"/>
        <w:left w:val="none" w:sz="0" w:space="0" w:color="auto"/>
        <w:bottom w:val="none" w:sz="0" w:space="0" w:color="auto"/>
        <w:right w:val="none" w:sz="0" w:space="0" w:color="auto"/>
      </w:divBdr>
      <w:divsChild>
        <w:div w:id="375471142">
          <w:marLeft w:val="0"/>
          <w:marRight w:val="0"/>
          <w:marTop w:val="0"/>
          <w:marBottom w:val="0"/>
          <w:divBdr>
            <w:top w:val="none" w:sz="0" w:space="0" w:color="auto"/>
            <w:left w:val="none" w:sz="0" w:space="0" w:color="auto"/>
            <w:bottom w:val="none" w:sz="0" w:space="0" w:color="auto"/>
            <w:right w:val="none" w:sz="0" w:space="0" w:color="auto"/>
          </w:divBdr>
        </w:div>
        <w:div w:id="670763106">
          <w:marLeft w:val="0"/>
          <w:marRight w:val="0"/>
          <w:marTop w:val="0"/>
          <w:marBottom w:val="0"/>
          <w:divBdr>
            <w:top w:val="none" w:sz="0" w:space="0" w:color="auto"/>
            <w:left w:val="none" w:sz="0" w:space="0" w:color="auto"/>
            <w:bottom w:val="none" w:sz="0" w:space="0" w:color="auto"/>
            <w:right w:val="none" w:sz="0" w:space="0" w:color="auto"/>
          </w:divBdr>
        </w:div>
        <w:div w:id="294874273">
          <w:marLeft w:val="0"/>
          <w:marRight w:val="0"/>
          <w:marTop w:val="0"/>
          <w:marBottom w:val="0"/>
          <w:divBdr>
            <w:top w:val="none" w:sz="0" w:space="0" w:color="auto"/>
            <w:left w:val="none" w:sz="0" w:space="0" w:color="auto"/>
            <w:bottom w:val="none" w:sz="0" w:space="0" w:color="auto"/>
            <w:right w:val="none" w:sz="0" w:space="0" w:color="auto"/>
          </w:divBdr>
        </w:div>
        <w:div w:id="2023822820">
          <w:marLeft w:val="0"/>
          <w:marRight w:val="0"/>
          <w:marTop w:val="0"/>
          <w:marBottom w:val="0"/>
          <w:divBdr>
            <w:top w:val="none" w:sz="0" w:space="0" w:color="auto"/>
            <w:left w:val="none" w:sz="0" w:space="0" w:color="auto"/>
            <w:bottom w:val="none" w:sz="0" w:space="0" w:color="auto"/>
            <w:right w:val="none" w:sz="0" w:space="0" w:color="auto"/>
          </w:divBdr>
        </w:div>
        <w:div w:id="1613515023">
          <w:marLeft w:val="0"/>
          <w:marRight w:val="0"/>
          <w:marTop w:val="0"/>
          <w:marBottom w:val="0"/>
          <w:divBdr>
            <w:top w:val="none" w:sz="0" w:space="0" w:color="auto"/>
            <w:left w:val="none" w:sz="0" w:space="0" w:color="auto"/>
            <w:bottom w:val="none" w:sz="0" w:space="0" w:color="auto"/>
            <w:right w:val="none" w:sz="0" w:space="0" w:color="auto"/>
          </w:divBdr>
        </w:div>
        <w:div w:id="1902211399">
          <w:marLeft w:val="0"/>
          <w:marRight w:val="0"/>
          <w:marTop w:val="0"/>
          <w:marBottom w:val="0"/>
          <w:divBdr>
            <w:top w:val="none" w:sz="0" w:space="0" w:color="auto"/>
            <w:left w:val="none" w:sz="0" w:space="0" w:color="auto"/>
            <w:bottom w:val="none" w:sz="0" w:space="0" w:color="auto"/>
            <w:right w:val="none" w:sz="0" w:space="0" w:color="auto"/>
          </w:divBdr>
        </w:div>
        <w:div w:id="1499811864">
          <w:marLeft w:val="0"/>
          <w:marRight w:val="0"/>
          <w:marTop w:val="0"/>
          <w:marBottom w:val="0"/>
          <w:divBdr>
            <w:top w:val="none" w:sz="0" w:space="0" w:color="auto"/>
            <w:left w:val="none" w:sz="0" w:space="0" w:color="auto"/>
            <w:bottom w:val="none" w:sz="0" w:space="0" w:color="auto"/>
            <w:right w:val="none" w:sz="0" w:space="0" w:color="auto"/>
          </w:divBdr>
        </w:div>
        <w:div w:id="1378355532">
          <w:marLeft w:val="0"/>
          <w:marRight w:val="0"/>
          <w:marTop w:val="0"/>
          <w:marBottom w:val="0"/>
          <w:divBdr>
            <w:top w:val="none" w:sz="0" w:space="0" w:color="auto"/>
            <w:left w:val="none" w:sz="0" w:space="0" w:color="auto"/>
            <w:bottom w:val="none" w:sz="0" w:space="0" w:color="auto"/>
            <w:right w:val="none" w:sz="0" w:space="0" w:color="auto"/>
          </w:divBdr>
        </w:div>
        <w:div w:id="620498863">
          <w:marLeft w:val="0"/>
          <w:marRight w:val="0"/>
          <w:marTop w:val="0"/>
          <w:marBottom w:val="0"/>
          <w:divBdr>
            <w:top w:val="none" w:sz="0" w:space="0" w:color="auto"/>
            <w:left w:val="none" w:sz="0" w:space="0" w:color="auto"/>
            <w:bottom w:val="none" w:sz="0" w:space="0" w:color="auto"/>
            <w:right w:val="none" w:sz="0" w:space="0" w:color="auto"/>
          </w:divBdr>
        </w:div>
        <w:div w:id="828713836">
          <w:marLeft w:val="0"/>
          <w:marRight w:val="0"/>
          <w:marTop w:val="0"/>
          <w:marBottom w:val="0"/>
          <w:divBdr>
            <w:top w:val="none" w:sz="0" w:space="0" w:color="auto"/>
            <w:left w:val="none" w:sz="0" w:space="0" w:color="auto"/>
            <w:bottom w:val="none" w:sz="0" w:space="0" w:color="auto"/>
            <w:right w:val="none" w:sz="0" w:space="0" w:color="auto"/>
          </w:divBdr>
        </w:div>
      </w:divsChild>
    </w:div>
    <w:div w:id="1927809562">
      <w:bodyDiv w:val="1"/>
      <w:marLeft w:val="0"/>
      <w:marRight w:val="0"/>
      <w:marTop w:val="0"/>
      <w:marBottom w:val="0"/>
      <w:divBdr>
        <w:top w:val="none" w:sz="0" w:space="0" w:color="auto"/>
        <w:left w:val="none" w:sz="0" w:space="0" w:color="auto"/>
        <w:bottom w:val="none" w:sz="0" w:space="0" w:color="auto"/>
        <w:right w:val="none" w:sz="0" w:space="0" w:color="auto"/>
      </w:divBdr>
      <w:divsChild>
        <w:div w:id="1459035355">
          <w:marLeft w:val="0"/>
          <w:marRight w:val="0"/>
          <w:marTop w:val="0"/>
          <w:marBottom w:val="0"/>
          <w:divBdr>
            <w:top w:val="none" w:sz="0" w:space="0" w:color="auto"/>
            <w:left w:val="none" w:sz="0" w:space="0" w:color="auto"/>
            <w:bottom w:val="none" w:sz="0" w:space="0" w:color="auto"/>
            <w:right w:val="none" w:sz="0" w:space="0" w:color="auto"/>
          </w:divBdr>
        </w:div>
        <w:div w:id="5355078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ufMgHvaoG0"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creativeapplications.net/member-submissions/sensory-responsive-drawing-machine/" TargetMode="External"/><Relationship Id="rId5" Type="http://schemas.openxmlformats.org/officeDocument/2006/relationships/image" Target="media/image1.png"/><Relationship Id="rId15" Type="http://schemas.openxmlformats.org/officeDocument/2006/relationships/image" Target="media/image7.jpeg"/><Relationship Id="rId10" Type="http://schemas.openxmlformats.org/officeDocument/2006/relationships/hyperlink" Target="http://www.c4gallery.com/editions/alan-storey/alan-storey-climatic-drawing-editions.html" TargetMode="External"/><Relationship Id="rId4" Type="http://schemas.openxmlformats.org/officeDocument/2006/relationships/webSettings" Target="webSettings.xml"/><Relationship Id="rId9" Type="http://schemas.openxmlformats.org/officeDocument/2006/relationships/hyperlink" Target="http://harveymoon.com/"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547</Words>
  <Characters>3123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Ashley Davis</cp:lastModifiedBy>
  <cp:revision>2</cp:revision>
  <dcterms:created xsi:type="dcterms:W3CDTF">2021-05-28T02:17:00Z</dcterms:created>
  <dcterms:modified xsi:type="dcterms:W3CDTF">2021-05-28T02:17:00Z</dcterms:modified>
</cp:coreProperties>
</file>