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31A973" w14:textId="1D1B31C4" w:rsidR="009F14F9" w:rsidRDefault="00A10CD9" w:rsidP="00A10CD9">
      <w:pPr>
        <w:pStyle w:val="ListParagraph"/>
        <w:numPr>
          <w:ilvl w:val="0"/>
          <w:numId w:val="1"/>
        </w:numPr>
        <w:rPr>
          <w:lang w:val="en-US"/>
        </w:rPr>
      </w:pPr>
      <w:proofErr w:type="gramStart"/>
      <w:r w:rsidRPr="00A10CD9">
        <w:rPr>
          <w:lang w:val="en-US"/>
        </w:rPr>
        <w:t>Title :</w:t>
      </w:r>
      <w:proofErr w:type="gramEnd"/>
      <w:r w:rsidRPr="00A10CD9">
        <w:rPr>
          <w:lang w:val="en-US"/>
        </w:rPr>
        <w:t xml:space="preserve"> Paranormal Architecture</w:t>
      </w:r>
      <w:r>
        <w:rPr>
          <w:lang w:val="en-US"/>
        </w:rPr>
        <w:t xml:space="preserve"> [</w:t>
      </w:r>
      <w:proofErr w:type="spellStart"/>
      <w:r>
        <w:rPr>
          <w:lang w:val="en-US"/>
        </w:rPr>
        <w:t>bkgnd</w:t>
      </w:r>
      <w:proofErr w:type="spellEnd"/>
      <w:r>
        <w:rPr>
          <w:lang w:val="en-US"/>
        </w:rPr>
        <w:t xml:space="preserve">: Willow Court photo, </w:t>
      </w:r>
      <w:proofErr w:type="spellStart"/>
      <w:r>
        <w:rPr>
          <w:lang w:val="en-US"/>
        </w:rPr>
        <w:t>tpts</w:t>
      </w:r>
      <w:proofErr w:type="spellEnd"/>
      <w:r>
        <w:rPr>
          <w:lang w:val="en-US"/>
        </w:rPr>
        <w:t xml:space="preserve">: </w:t>
      </w:r>
      <w:r>
        <w:rPr>
          <w:i/>
          <w:iCs/>
          <w:lang w:val="en-US"/>
        </w:rPr>
        <w:t>inspired by the paranormal investigation tour and their use of devices. In thinking about this project, I looked at the miniscule and worked outwards before then reversing back.</w:t>
      </w:r>
      <w:r>
        <w:rPr>
          <w:lang w:val="en-US"/>
        </w:rPr>
        <w:t>]</w:t>
      </w:r>
    </w:p>
    <w:p w14:paraId="7B66D363" w14:textId="54D17E34" w:rsidR="00A10CD9" w:rsidRDefault="00A10CD9" w:rsidP="00A10CD9">
      <w:pPr>
        <w:pStyle w:val="ListParagraph"/>
        <w:numPr>
          <w:ilvl w:val="0"/>
          <w:numId w:val="1"/>
        </w:numPr>
        <w:rPr>
          <w:lang w:val="en-US"/>
        </w:rPr>
      </w:pPr>
      <w:r>
        <w:rPr>
          <w:lang w:val="en-US"/>
        </w:rPr>
        <w:t>Introduction (definitions) “para” “metric” “normal” “paranormal” “supernormal” [</w:t>
      </w:r>
      <w:proofErr w:type="spellStart"/>
      <w:r>
        <w:rPr>
          <w:lang w:val="en-US"/>
        </w:rPr>
        <w:t>tpts</w:t>
      </w:r>
      <w:proofErr w:type="spellEnd"/>
      <w:r>
        <w:rPr>
          <w:lang w:val="en-US"/>
        </w:rPr>
        <w:t xml:space="preserve">: </w:t>
      </w:r>
      <w:r>
        <w:rPr>
          <w:i/>
          <w:iCs/>
          <w:lang w:val="en-US"/>
        </w:rPr>
        <w:t xml:space="preserve">in line with the </w:t>
      </w:r>
      <w:proofErr w:type="spellStart"/>
      <w:r>
        <w:rPr>
          <w:i/>
          <w:iCs/>
          <w:lang w:val="en-US"/>
        </w:rPr>
        <w:t>Gormenghast</w:t>
      </w:r>
      <w:proofErr w:type="spellEnd"/>
      <w:r>
        <w:rPr>
          <w:i/>
          <w:iCs/>
          <w:lang w:val="en-US"/>
        </w:rPr>
        <w:t xml:space="preserve"> element of the importance/leverage of language in the understanding of spatial consequences</w:t>
      </w:r>
      <w:r w:rsidR="00F05397">
        <w:rPr>
          <w:i/>
          <w:iCs/>
          <w:lang w:val="en-US"/>
        </w:rPr>
        <w:t xml:space="preserve">, also echoing some of the discussions of the shortfalls of </w:t>
      </w:r>
      <w:proofErr w:type="spellStart"/>
      <w:r w:rsidR="00F05397">
        <w:rPr>
          <w:i/>
          <w:iCs/>
          <w:lang w:val="en-US"/>
        </w:rPr>
        <w:t>parametricism</w:t>
      </w:r>
      <w:proofErr w:type="spellEnd"/>
      <w:r w:rsidR="00F05397">
        <w:rPr>
          <w:i/>
          <w:iCs/>
          <w:lang w:val="en-US"/>
        </w:rPr>
        <w:t xml:space="preserve"> or even parameters as the very definition of most of these words is in defiance of </w:t>
      </w:r>
      <w:proofErr w:type="spellStart"/>
      <w:r w:rsidR="00F05397">
        <w:rPr>
          <w:i/>
          <w:iCs/>
          <w:lang w:val="en-US"/>
        </w:rPr>
        <w:t>measument</w:t>
      </w:r>
      <w:proofErr w:type="spellEnd"/>
      <w:r>
        <w:rPr>
          <w:i/>
          <w:iCs/>
          <w:lang w:val="en-US"/>
        </w:rPr>
        <w:t>]</w:t>
      </w:r>
    </w:p>
    <w:p w14:paraId="7D4EAF5C" w14:textId="190F4EA8" w:rsidR="00A10CD9" w:rsidRDefault="00A10CD9" w:rsidP="00A10CD9">
      <w:pPr>
        <w:pStyle w:val="ListParagraph"/>
        <w:numPr>
          <w:ilvl w:val="0"/>
          <w:numId w:val="1"/>
        </w:numPr>
        <w:rPr>
          <w:lang w:val="en-US"/>
        </w:rPr>
      </w:pPr>
      <w:r>
        <w:rPr>
          <w:lang w:val="en-US"/>
        </w:rPr>
        <w:t>Devices [</w:t>
      </w:r>
      <w:proofErr w:type="spellStart"/>
      <w:r>
        <w:rPr>
          <w:lang w:val="en-US"/>
        </w:rPr>
        <w:t>bkgnd</w:t>
      </w:r>
      <w:proofErr w:type="spellEnd"/>
      <w:r>
        <w:rPr>
          <w:lang w:val="en-US"/>
        </w:rPr>
        <w:t>: examples of devices</w:t>
      </w:r>
      <w:r w:rsidR="00F05397">
        <w:rPr>
          <w:lang w:val="en-US"/>
        </w:rPr>
        <w:t xml:space="preserve">; </w:t>
      </w:r>
      <w:proofErr w:type="spellStart"/>
      <w:r w:rsidR="00F05397">
        <w:rPr>
          <w:lang w:val="en-US"/>
        </w:rPr>
        <w:t>tpts</w:t>
      </w:r>
      <w:proofErr w:type="spellEnd"/>
      <w:r w:rsidR="00F05397">
        <w:rPr>
          <w:lang w:val="en-US"/>
        </w:rPr>
        <w:t xml:space="preserve">: </w:t>
      </w:r>
      <w:r w:rsidR="00F05397">
        <w:rPr>
          <w:i/>
          <w:iCs/>
          <w:lang w:val="en-US"/>
        </w:rPr>
        <w:t xml:space="preserve">the other element I was interested in was the use of devices to engage with phenomena, not necessarily to measure but </w:t>
      </w:r>
      <w:proofErr w:type="gramStart"/>
      <w:r w:rsidR="00F05397">
        <w:rPr>
          <w:i/>
          <w:iCs/>
          <w:lang w:val="en-US"/>
        </w:rPr>
        <w:t>in order to</w:t>
      </w:r>
      <w:proofErr w:type="gramEnd"/>
      <w:r w:rsidR="00F05397">
        <w:rPr>
          <w:i/>
          <w:iCs/>
          <w:lang w:val="en-US"/>
        </w:rPr>
        <w:t xml:space="preserve"> communicate</w:t>
      </w:r>
      <w:r w:rsidR="00F05397">
        <w:rPr>
          <w:lang w:val="en-US"/>
        </w:rPr>
        <w:t>]</w:t>
      </w:r>
    </w:p>
    <w:p w14:paraId="44F87E04" w14:textId="5C8F5069" w:rsidR="009513C6" w:rsidRDefault="009513C6" w:rsidP="00A10CD9">
      <w:pPr>
        <w:pStyle w:val="ListParagraph"/>
        <w:numPr>
          <w:ilvl w:val="0"/>
          <w:numId w:val="1"/>
        </w:numPr>
        <w:rPr>
          <w:lang w:val="en-US"/>
        </w:rPr>
      </w:pPr>
      <w:r>
        <w:rPr>
          <w:lang w:val="en-US"/>
        </w:rPr>
        <w:t>“Broken Tech” [</w:t>
      </w:r>
      <w:proofErr w:type="spellStart"/>
      <w:r>
        <w:rPr>
          <w:lang w:val="en-US"/>
        </w:rPr>
        <w:t>tpts</w:t>
      </w:r>
      <w:proofErr w:type="spellEnd"/>
      <w:r>
        <w:rPr>
          <w:lang w:val="en-US"/>
        </w:rPr>
        <w:t xml:space="preserve">: </w:t>
      </w:r>
      <w:r>
        <w:rPr>
          <w:i/>
          <w:iCs/>
          <w:lang w:val="en-US"/>
        </w:rPr>
        <w:t xml:space="preserve">read quote. In this take, I found a resonance with how parametric modeling is used with functions that randomize and introduce uncertainty </w:t>
      </w:r>
      <w:proofErr w:type="gramStart"/>
      <w:r>
        <w:rPr>
          <w:i/>
          <w:iCs/>
          <w:lang w:val="en-US"/>
        </w:rPr>
        <w:t>in order to</w:t>
      </w:r>
      <w:proofErr w:type="gramEnd"/>
      <w:r>
        <w:rPr>
          <w:i/>
          <w:iCs/>
          <w:lang w:val="en-US"/>
        </w:rPr>
        <w:t xml:space="preserve"> disrupt the prescriptive nature of designing by algorithm</w:t>
      </w:r>
      <w:r>
        <w:rPr>
          <w:lang w:val="en-US"/>
        </w:rPr>
        <w:t>]</w:t>
      </w:r>
    </w:p>
    <w:p w14:paraId="010CAA8F" w14:textId="15B1E9DE" w:rsidR="009513C6" w:rsidRDefault="009513C6" w:rsidP="00A10CD9">
      <w:pPr>
        <w:pStyle w:val="ListParagraph"/>
        <w:numPr>
          <w:ilvl w:val="0"/>
          <w:numId w:val="1"/>
        </w:numPr>
        <w:rPr>
          <w:lang w:val="en-US"/>
        </w:rPr>
      </w:pPr>
      <w:r>
        <w:rPr>
          <w:lang w:val="en-US"/>
        </w:rPr>
        <w:t>Site</w:t>
      </w:r>
    </w:p>
    <w:p w14:paraId="19A02A9A" w14:textId="6584421C" w:rsidR="00F05397" w:rsidRDefault="009513C6" w:rsidP="00A10CD9">
      <w:pPr>
        <w:pStyle w:val="ListParagraph"/>
        <w:numPr>
          <w:ilvl w:val="0"/>
          <w:numId w:val="1"/>
        </w:numPr>
        <w:rPr>
          <w:lang w:val="en-US"/>
        </w:rPr>
      </w:pPr>
      <w:r w:rsidRPr="009513C6">
        <w:rPr>
          <w:lang w:val="en-US"/>
        </w:rPr>
        <w:t>Theory</w:t>
      </w:r>
      <w:r>
        <w:rPr>
          <w:lang w:val="en-US"/>
        </w:rPr>
        <w:t>/Epistemologies/</w:t>
      </w:r>
      <w:r w:rsidR="00F05397" w:rsidRPr="009513C6">
        <w:rPr>
          <w:lang w:val="en-US"/>
        </w:rPr>
        <w:t>Purpose</w:t>
      </w:r>
    </w:p>
    <w:p w14:paraId="1DE90BC8" w14:textId="553E338F" w:rsidR="00930F1A" w:rsidRDefault="00930F1A" w:rsidP="00A10CD9">
      <w:pPr>
        <w:pStyle w:val="ListParagraph"/>
        <w:numPr>
          <w:ilvl w:val="0"/>
          <w:numId w:val="1"/>
        </w:numPr>
        <w:rPr>
          <w:lang w:val="en-US"/>
        </w:rPr>
      </w:pPr>
      <w:r>
        <w:rPr>
          <w:lang w:val="en-US"/>
        </w:rPr>
        <w:t>Gap</w:t>
      </w:r>
    </w:p>
    <w:p w14:paraId="21C26A4E" w14:textId="77777777" w:rsidR="00255C56" w:rsidRDefault="00930F1A" w:rsidP="00930F1A">
      <w:pPr>
        <w:pStyle w:val="ListParagraph"/>
        <w:numPr>
          <w:ilvl w:val="1"/>
          <w:numId w:val="1"/>
        </w:numPr>
        <w:rPr>
          <w:lang w:val="en-US"/>
        </w:rPr>
      </w:pPr>
      <w:r>
        <w:rPr>
          <w:lang w:val="en-US"/>
        </w:rPr>
        <w:t xml:space="preserve">Placemaking continues to be a heavily researched and intriguing field within the architectural discourse, however, the overwhelming focus is around good places and how to achieve positive placemaking. However, little attention is given to bad places, places which have a weightiness or burdensome sense of place. These dark places, former prisons, asylums, or sites of committed atrocities can be left to rot whilst no one picks up the burden of confrontation these sites demand. </w:t>
      </w:r>
    </w:p>
    <w:p w14:paraId="33A4FE67" w14:textId="632F2D25" w:rsidR="00255C56" w:rsidRDefault="00255C56" w:rsidP="00930F1A">
      <w:pPr>
        <w:pStyle w:val="ListParagraph"/>
        <w:numPr>
          <w:ilvl w:val="1"/>
          <w:numId w:val="1"/>
        </w:numPr>
        <w:rPr>
          <w:lang w:val="en-US"/>
        </w:rPr>
      </w:pPr>
      <w:r>
        <w:rPr>
          <w:lang w:val="en-US"/>
        </w:rPr>
        <w:t>How do we understand and engage with dark places? (Erasure/destruction, Dark tourism, museums, monuments)</w:t>
      </w:r>
      <w:r w:rsidR="00930F1A">
        <w:rPr>
          <w:lang w:val="en-US"/>
        </w:rPr>
        <w:t xml:space="preserve">  </w:t>
      </w:r>
    </w:p>
    <w:p w14:paraId="4E4CD994" w14:textId="6B38EDE6" w:rsidR="00930F1A" w:rsidRDefault="00255C56" w:rsidP="00930F1A">
      <w:pPr>
        <w:pStyle w:val="ListParagraph"/>
        <w:numPr>
          <w:ilvl w:val="1"/>
          <w:numId w:val="1"/>
        </w:numPr>
        <w:rPr>
          <w:lang w:val="en-US"/>
        </w:rPr>
      </w:pPr>
      <w:r>
        <w:rPr>
          <w:lang w:val="en-US"/>
        </w:rPr>
        <w:t xml:space="preserve">Are these approaches critically analyzed and appropriate? Should these sites, and the memory of the people who dwelt there, be </w:t>
      </w:r>
      <w:proofErr w:type="gramStart"/>
      <w:r>
        <w:rPr>
          <w:lang w:val="en-US"/>
        </w:rPr>
        <w:t>demolished</w:t>
      </w:r>
      <w:proofErr w:type="gramEnd"/>
      <w:r>
        <w:rPr>
          <w:lang w:val="en-US"/>
        </w:rPr>
        <w:t xml:space="preserve"> or remembered?</w:t>
      </w:r>
    </w:p>
    <w:p w14:paraId="3E3BD532" w14:textId="1EAD0063" w:rsidR="00F05397" w:rsidRDefault="00F05397" w:rsidP="00A10CD9">
      <w:pPr>
        <w:pStyle w:val="ListParagraph"/>
        <w:numPr>
          <w:ilvl w:val="0"/>
          <w:numId w:val="1"/>
        </w:numPr>
        <w:rPr>
          <w:lang w:val="en-US"/>
        </w:rPr>
      </w:pPr>
      <w:r>
        <w:rPr>
          <w:lang w:val="en-US"/>
        </w:rPr>
        <w:t>Research Objectives</w:t>
      </w:r>
      <w:r w:rsidR="00FE2AA6">
        <w:rPr>
          <w:lang w:val="en-US"/>
        </w:rPr>
        <w:t xml:space="preserve"> and Questions</w:t>
      </w:r>
    </w:p>
    <w:p w14:paraId="421072A8" w14:textId="28DD6AC7" w:rsidR="00A0475E" w:rsidRDefault="00FE2AA6" w:rsidP="00A0475E">
      <w:pPr>
        <w:pStyle w:val="ListParagraph"/>
        <w:numPr>
          <w:ilvl w:val="1"/>
          <w:numId w:val="1"/>
        </w:numPr>
        <w:rPr>
          <w:lang w:val="en-US"/>
        </w:rPr>
      </w:pPr>
      <w:r>
        <w:rPr>
          <w:lang w:val="en-US"/>
        </w:rPr>
        <w:t>How can parallel epistemologies help designers understand traumatized/dark spaces?</w:t>
      </w:r>
    </w:p>
    <w:p w14:paraId="24F87F7C" w14:textId="1B5140DC" w:rsidR="00FE2AA6" w:rsidRDefault="00FE2AA6" w:rsidP="00A0475E">
      <w:pPr>
        <w:pStyle w:val="ListParagraph"/>
        <w:numPr>
          <w:ilvl w:val="1"/>
          <w:numId w:val="1"/>
        </w:numPr>
        <w:rPr>
          <w:lang w:val="en-US"/>
        </w:rPr>
      </w:pPr>
      <w:r>
        <w:rPr>
          <w:lang w:val="en-US"/>
        </w:rPr>
        <w:t xml:space="preserve">How can paranormal and supernatural parameters be </w:t>
      </w:r>
      <w:proofErr w:type="spellStart"/>
      <w:r>
        <w:rPr>
          <w:lang w:val="en-US"/>
        </w:rPr>
        <w:t>analysed</w:t>
      </w:r>
      <w:proofErr w:type="spellEnd"/>
      <w:r>
        <w:rPr>
          <w:lang w:val="en-US"/>
        </w:rPr>
        <w:t xml:space="preserve"> and incorporated into spatial awareness? </w:t>
      </w:r>
    </w:p>
    <w:p w14:paraId="7062F4F9" w14:textId="074A23FB" w:rsidR="00FE2AA6" w:rsidRDefault="00FE2AA6" w:rsidP="00A0475E">
      <w:pPr>
        <w:pStyle w:val="ListParagraph"/>
        <w:numPr>
          <w:ilvl w:val="1"/>
          <w:numId w:val="1"/>
        </w:numPr>
        <w:rPr>
          <w:lang w:val="en-US"/>
        </w:rPr>
      </w:pPr>
      <w:r>
        <w:rPr>
          <w:lang w:val="en-US"/>
        </w:rPr>
        <w:t>How can an understanding of negative placemaking translate into a better understanding of positive placemaking?</w:t>
      </w:r>
    </w:p>
    <w:p w14:paraId="4252FB26" w14:textId="7FEB2B26" w:rsidR="00FE2AA6" w:rsidRDefault="00FE2AA6" w:rsidP="00A0475E">
      <w:pPr>
        <w:pStyle w:val="ListParagraph"/>
        <w:numPr>
          <w:ilvl w:val="1"/>
          <w:numId w:val="1"/>
        </w:numPr>
        <w:rPr>
          <w:lang w:val="en-US"/>
        </w:rPr>
      </w:pPr>
      <w:r>
        <w:rPr>
          <w:lang w:val="en-US"/>
        </w:rPr>
        <w:t xml:space="preserve">How can understandings of historical home </w:t>
      </w:r>
      <w:proofErr w:type="gramStart"/>
      <w:r>
        <w:rPr>
          <w:lang w:val="en-US"/>
        </w:rPr>
        <w:t>making</w:t>
      </w:r>
      <w:proofErr w:type="gramEnd"/>
      <w:r>
        <w:rPr>
          <w:lang w:val="en-US"/>
        </w:rPr>
        <w:t xml:space="preserve"> in hostile locations better designer’s understanding of contemporary home making in an ever more hostile world of climate change and hostile political landscapes? </w:t>
      </w:r>
    </w:p>
    <w:p w14:paraId="785C8D91" w14:textId="6B88847A" w:rsidR="00F05397" w:rsidRDefault="00F05397" w:rsidP="00A10CD9">
      <w:pPr>
        <w:pStyle w:val="ListParagraph"/>
        <w:numPr>
          <w:ilvl w:val="0"/>
          <w:numId w:val="1"/>
        </w:numPr>
        <w:rPr>
          <w:lang w:val="en-US"/>
        </w:rPr>
      </w:pPr>
      <w:r>
        <w:rPr>
          <w:lang w:val="en-US"/>
        </w:rPr>
        <w:t>Literature Review</w:t>
      </w:r>
    </w:p>
    <w:p w14:paraId="6F4F1BED" w14:textId="0D0878CF" w:rsidR="00A0475E" w:rsidRDefault="00A0475E" w:rsidP="00A0475E">
      <w:pPr>
        <w:pStyle w:val="ListParagraph"/>
        <w:numPr>
          <w:ilvl w:val="1"/>
          <w:numId w:val="1"/>
        </w:numPr>
        <w:rPr>
          <w:lang w:val="en-US"/>
        </w:rPr>
      </w:pPr>
      <w:r>
        <w:rPr>
          <w:lang w:val="en-US"/>
        </w:rPr>
        <w:t>Incarceration/Home/Dwelling</w:t>
      </w:r>
    </w:p>
    <w:p w14:paraId="50A9EA1A" w14:textId="2AFE8EFB" w:rsidR="009513C6" w:rsidRDefault="009513C6" w:rsidP="009513C6">
      <w:pPr>
        <w:pStyle w:val="ListParagraph"/>
        <w:numPr>
          <w:ilvl w:val="1"/>
          <w:numId w:val="1"/>
        </w:numPr>
        <w:rPr>
          <w:lang w:val="en-US"/>
        </w:rPr>
      </w:pPr>
      <w:r>
        <w:rPr>
          <w:lang w:val="en-US"/>
        </w:rPr>
        <w:t>Spirituality/Architecture</w:t>
      </w:r>
    </w:p>
    <w:p w14:paraId="54216C5B" w14:textId="1A00308A" w:rsidR="009513C6" w:rsidRDefault="009513C6" w:rsidP="009513C6">
      <w:pPr>
        <w:pStyle w:val="ListParagraph"/>
        <w:numPr>
          <w:ilvl w:val="1"/>
          <w:numId w:val="1"/>
        </w:numPr>
        <w:rPr>
          <w:lang w:val="en-US"/>
        </w:rPr>
      </w:pPr>
      <w:r>
        <w:rPr>
          <w:lang w:val="en-US"/>
        </w:rPr>
        <w:t>Trauma/Architecture</w:t>
      </w:r>
    </w:p>
    <w:p w14:paraId="00F513A2" w14:textId="582BD14F" w:rsidR="009513C6" w:rsidRDefault="009513C6" w:rsidP="009513C6">
      <w:pPr>
        <w:pStyle w:val="ListParagraph"/>
        <w:numPr>
          <w:ilvl w:val="1"/>
          <w:numId w:val="1"/>
        </w:numPr>
        <w:rPr>
          <w:lang w:val="en-US"/>
        </w:rPr>
      </w:pPr>
      <w:r>
        <w:rPr>
          <w:lang w:val="en-US"/>
        </w:rPr>
        <w:t>Dark Tourism</w:t>
      </w:r>
      <w:r w:rsidR="00664ABA">
        <w:rPr>
          <w:lang w:val="en-US"/>
        </w:rPr>
        <w:t>/Placemaking</w:t>
      </w:r>
    </w:p>
    <w:p w14:paraId="56BF2557" w14:textId="276512A1" w:rsidR="00A0475E" w:rsidRDefault="00A0475E" w:rsidP="009513C6">
      <w:pPr>
        <w:pStyle w:val="ListParagraph"/>
        <w:numPr>
          <w:ilvl w:val="1"/>
          <w:numId w:val="1"/>
        </w:numPr>
        <w:rPr>
          <w:lang w:val="en-US"/>
        </w:rPr>
      </w:pPr>
      <w:r>
        <w:rPr>
          <w:lang w:val="en-US"/>
        </w:rPr>
        <w:t>Incorporating Novel Epistemologies (Paranormal, Indigenous)</w:t>
      </w:r>
    </w:p>
    <w:p w14:paraId="6D97E104" w14:textId="4A68C200" w:rsidR="00A0475E" w:rsidRDefault="00A0475E" w:rsidP="009513C6">
      <w:pPr>
        <w:pStyle w:val="ListParagraph"/>
        <w:numPr>
          <w:ilvl w:val="1"/>
          <w:numId w:val="1"/>
        </w:numPr>
        <w:rPr>
          <w:lang w:val="en-US"/>
        </w:rPr>
      </w:pPr>
      <w:r>
        <w:rPr>
          <w:lang w:val="en-US"/>
        </w:rPr>
        <w:t xml:space="preserve">Relationship with all of these to Heritage Conservation </w:t>
      </w:r>
    </w:p>
    <w:p w14:paraId="4C57337E" w14:textId="23E3CB3F" w:rsidR="00F05397" w:rsidRDefault="00255C56" w:rsidP="00A10CD9">
      <w:pPr>
        <w:pStyle w:val="ListParagraph"/>
        <w:numPr>
          <w:ilvl w:val="0"/>
          <w:numId w:val="1"/>
        </w:numPr>
        <w:rPr>
          <w:lang w:val="en-US"/>
        </w:rPr>
      </w:pPr>
      <w:r>
        <w:rPr>
          <w:lang w:val="en-US"/>
        </w:rPr>
        <w:t xml:space="preserve"> </w:t>
      </w:r>
      <w:r w:rsidR="00F05397">
        <w:rPr>
          <w:lang w:val="en-US"/>
        </w:rPr>
        <w:t>Methodology/Approach</w:t>
      </w:r>
    </w:p>
    <w:p w14:paraId="3079CFB7" w14:textId="542C5560" w:rsidR="00A0475E" w:rsidRDefault="00A0475E" w:rsidP="00A0475E">
      <w:pPr>
        <w:pStyle w:val="ListParagraph"/>
        <w:numPr>
          <w:ilvl w:val="1"/>
          <w:numId w:val="1"/>
        </w:numPr>
        <w:rPr>
          <w:lang w:val="en-US"/>
        </w:rPr>
      </w:pPr>
      <w:r>
        <w:rPr>
          <w:lang w:val="en-US"/>
        </w:rPr>
        <w:t>Define and document paranormal data sets (long time scales, sound frequencies, motion, historical narratives</w:t>
      </w:r>
      <w:r w:rsidR="00930F1A">
        <w:rPr>
          <w:lang w:val="en-US"/>
        </w:rPr>
        <w:t>, atmospheres</w:t>
      </w:r>
      <w:r>
        <w:rPr>
          <w:lang w:val="en-US"/>
        </w:rPr>
        <w:t xml:space="preserve">) </w:t>
      </w:r>
    </w:p>
    <w:p w14:paraId="52BA72D5" w14:textId="26C17D8B" w:rsidR="00A0475E" w:rsidRDefault="00A0475E" w:rsidP="00A0475E">
      <w:pPr>
        <w:pStyle w:val="ListParagraph"/>
        <w:numPr>
          <w:ilvl w:val="1"/>
          <w:numId w:val="1"/>
        </w:numPr>
        <w:rPr>
          <w:lang w:val="en-US"/>
        </w:rPr>
      </w:pPr>
      <w:r>
        <w:rPr>
          <w:lang w:val="en-US"/>
        </w:rPr>
        <w:t>Experiment with data visualization for a paranormal spatial understanding</w:t>
      </w:r>
    </w:p>
    <w:p w14:paraId="67F9F876" w14:textId="78651C88" w:rsidR="00A0475E" w:rsidRDefault="00A0475E" w:rsidP="00A0475E">
      <w:pPr>
        <w:pStyle w:val="ListParagraph"/>
        <w:numPr>
          <w:ilvl w:val="1"/>
          <w:numId w:val="1"/>
        </w:numPr>
        <w:rPr>
          <w:lang w:val="en-US"/>
        </w:rPr>
      </w:pPr>
      <w:r>
        <w:rPr>
          <w:lang w:val="en-US"/>
        </w:rPr>
        <w:lastRenderedPageBreak/>
        <w:t xml:space="preserve">Conversations with a paranormal investigator, an indigenous elder, and a heritage architect </w:t>
      </w:r>
    </w:p>
    <w:p w14:paraId="5A04751B" w14:textId="5A402AE9" w:rsidR="00A0475E" w:rsidRDefault="00A0475E" w:rsidP="00A0475E">
      <w:pPr>
        <w:pStyle w:val="ListParagraph"/>
        <w:numPr>
          <w:ilvl w:val="1"/>
          <w:numId w:val="1"/>
        </w:numPr>
        <w:rPr>
          <w:lang w:val="en-US"/>
        </w:rPr>
      </w:pPr>
      <w:r>
        <w:rPr>
          <w:lang w:val="en-US"/>
        </w:rPr>
        <w:t>Construct novel devices to translate paranormal architecture through drawing which is our medium</w:t>
      </w:r>
      <w:r w:rsidR="00930F1A">
        <w:rPr>
          <w:lang w:val="en-US"/>
        </w:rPr>
        <w:t xml:space="preserve"> [</w:t>
      </w:r>
      <w:r w:rsidR="00930F1A">
        <w:rPr>
          <w:i/>
          <w:iCs/>
          <w:lang w:val="en-US"/>
        </w:rPr>
        <w:t>pun intended</w:t>
      </w:r>
      <w:r w:rsidR="00930F1A">
        <w:rPr>
          <w:lang w:val="en-US"/>
        </w:rPr>
        <w:t>]</w:t>
      </w:r>
      <w:r>
        <w:rPr>
          <w:lang w:val="en-US"/>
        </w:rPr>
        <w:t xml:space="preserve">, ideally with parametric inputs and </w:t>
      </w:r>
      <w:r w:rsidR="00930F1A">
        <w:rPr>
          <w:lang w:val="en-US"/>
        </w:rPr>
        <w:t>capacity for randomness, glitches, and blurs</w:t>
      </w:r>
      <w:r>
        <w:rPr>
          <w:lang w:val="en-US"/>
        </w:rPr>
        <w:t xml:space="preserve"> (exhibition space)</w:t>
      </w:r>
    </w:p>
    <w:p w14:paraId="7E465D60" w14:textId="0688A6E6" w:rsidR="00F05397" w:rsidRDefault="00930F1A" w:rsidP="00A10CD9">
      <w:pPr>
        <w:pStyle w:val="ListParagraph"/>
        <w:numPr>
          <w:ilvl w:val="0"/>
          <w:numId w:val="1"/>
        </w:numPr>
        <w:rPr>
          <w:lang w:val="en-US"/>
        </w:rPr>
      </w:pPr>
      <w:r>
        <w:rPr>
          <w:lang w:val="en-US"/>
        </w:rPr>
        <w:t xml:space="preserve"> </w:t>
      </w:r>
      <w:r w:rsidR="00F05397">
        <w:rPr>
          <w:lang w:val="en-US"/>
        </w:rPr>
        <w:t>Practical Implications</w:t>
      </w:r>
    </w:p>
    <w:p w14:paraId="61C3C90F" w14:textId="7417BBEA" w:rsidR="00930F1A" w:rsidRDefault="00930F1A" w:rsidP="00930F1A">
      <w:pPr>
        <w:pStyle w:val="ListParagraph"/>
        <w:numPr>
          <w:ilvl w:val="1"/>
          <w:numId w:val="1"/>
        </w:numPr>
        <w:rPr>
          <w:lang w:val="en-US"/>
        </w:rPr>
      </w:pPr>
      <w:r>
        <w:rPr>
          <w:lang w:val="en-US"/>
        </w:rPr>
        <w:t>By expanding the parameters of spatial considerations, designers can broaden the profession’s understanding of placemaking be analyzing and understanding “bad places</w:t>
      </w:r>
      <w:r w:rsidR="00BE59C0">
        <w:rPr>
          <w:lang w:val="en-US"/>
        </w:rPr>
        <w:t>.”</w:t>
      </w:r>
      <w:r>
        <w:rPr>
          <w:lang w:val="en-US"/>
        </w:rPr>
        <w:t xml:space="preserve"> </w:t>
      </w:r>
    </w:p>
    <w:p w14:paraId="70E3573E" w14:textId="729DA0C6" w:rsidR="00930F1A" w:rsidRDefault="00930F1A" w:rsidP="00930F1A">
      <w:pPr>
        <w:pStyle w:val="ListParagraph"/>
        <w:numPr>
          <w:ilvl w:val="1"/>
          <w:numId w:val="1"/>
        </w:numPr>
        <w:rPr>
          <w:lang w:val="en-US"/>
        </w:rPr>
      </w:pPr>
      <w:r>
        <w:rPr>
          <w:lang w:val="en-US"/>
        </w:rPr>
        <w:t xml:space="preserve">By understanding dark places, designers can reinvigorate the discussion around controversial or traumatized spaces. </w:t>
      </w:r>
    </w:p>
    <w:p w14:paraId="1017B252" w14:textId="5AC93573" w:rsidR="00FE2AA6" w:rsidRDefault="00FE2AA6" w:rsidP="00FE2AA6">
      <w:pPr>
        <w:pStyle w:val="ListParagraph"/>
        <w:numPr>
          <w:ilvl w:val="1"/>
          <w:numId w:val="1"/>
        </w:numPr>
        <w:rPr>
          <w:lang w:val="en-US"/>
        </w:rPr>
      </w:pPr>
      <w:r>
        <w:rPr>
          <w:lang w:val="en-US"/>
        </w:rPr>
        <w:t xml:space="preserve">By documenting ways inhabitants found a sense of home in a hostile place, hostile place may be made into homeplaces. </w:t>
      </w:r>
    </w:p>
    <w:p w14:paraId="741450D8" w14:textId="128326DC" w:rsidR="00565293" w:rsidRDefault="00565293" w:rsidP="00565293">
      <w:pPr>
        <w:rPr>
          <w:lang w:val="en-US"/>
        </w:rPr>
      </w:pPr>
      <w:r>
        <w:rPr>
          <w:lang w:val="en-US"/>
        </w:rPr>
        <w:fldChar w:fldCharType="begin"/>
      </w:r>
      <w:r>
        <w:rPr>
          <w:lang w:val="en-US"/>
        </w:rPr>
        <w:instrText xml:space="preserve"> ADDIN ZOTERO_ITEM CSL_CITATION {"citationID":"WovNxUTS","properties":{"formattedCitation":"(Light 2017; Stone and Sharpley 2008; Willis 2011)","plainCitation":"(Light 2017; Stone and Sharpley 2008; Willis 2011)","noteIndex":0},"citationItems":[{"id":20764,"uris":["http://zotero.org/users/5864834/items/KR7Y7CW6"],"uri":["http://zotero.org/users/5864834/items/KR7Y7CW6"],"itemData":{"id":20764,"type":"article-journal","abstract":"This paper reviews academic research into dark tourism and thanatourism over the 1996–2016 period. The aims of this paper are threefold. First, it reviews the evolution of the concepts of dark tourism and thanatourism, highlighting similarities and differences between them. Second it evaluates progress in 6 key themes and debates. These are: issues of the definition and scope of the concepts; ethical issues associated with such forms of tourism; the political and ideological dimensions of dark tourism and thanatourism; the nature of demand for places of death and suffering; the management of such places; and the methods of research used for investigating such tourism. Third, research gaps and issues that demand fuller scrutiny are identified. The paper argues that two decades of research have not convincingly demonstrated that dark tourism and thanatourism are distinct forms of tourism, and in many ways they appear to be little different from heritage tourism.","container-title":"Tourism Management","DOI":"10.1016/j.tourman.2017.01.011","ISSN":"0261-5177","journalAbbreviation":"Tourism Management","language":"en","page":"275-301","source":"ScienceDirect","title":"Progress in Dark Tourism and Thanatourism Research: An Uneasy Relationship with Heritage Tourism","title-short":"Progress in dark tourism and thanatourism research","volume":"61","author":[{"family":"Light","given":"Duncan"}],"issued":{"date-parts":[["2017",8,1]]}}},{"id":20761,"uris":["http://zotero.org/users/5864834/items/N93QD3XG"],"uri":["http://zotero.org/users/5864834/items/N93QD3XG"],"itemData":{"id":20761,"type":"article-journal","abstract":"Despite increasing academic attention paid to dark tourism, understanding of the concept remains limited, particularly from a consumption perspective. That is, the literature focuses primarily on the supply of dark tourism; less attention, however, has been paid to the demand for ‘dark’ touristic experiences. This theoretical paper seeks to address this gap in the literature. Drawing upon the contemporary sociology of death, it explores the relationship between socio-cultural perspectives on mortality and the potential of dark tourism as a means of confronting death in modern societies. In so doing, it proposes a model of dark tourism consumption within a thanatological framework as a basis for further theoretical and empirical analysis of dark tourism.","container-title":"Annals of Tourism Research","DOI":"10.1016/j.annals.2008.02.003","ISSN":"0160-7383","issue":"2","journalAbbreviation":"Annals of Tourism Research","language":"en","page":"574-595","source":"ScienceDirect","title":"Consuming Dark Tourism: A Thanatological Perspective","title-short":"Consuming dark tourism","volume":"35","author":[{"family":"Stone","given":"Philip"},{"family":"Sharpley","given":"Richard"}],"issued":{"date-parts":[["2008",4,1]]}}},{"id":20773,"uris":["http://zotero.org/users/5864834/items/EGITC38L"],"uri":["http://zotero.org/users/5864834/items/EGITC38L"],"itemData":{"id":20773,"type":"thesis","abstract":"To call the twentieth century a catastrophic one, is to acknowledge the collapse of humanist values. Events such as the Holocaust, genocides in Rwanda and Cambodia, and numerous other atrocities demonstrated the utter failure of social and political frameworks. The incomprehensible scope of such suffering also profoundly challenged representational practices; as widely cited, Adorno stated that there could be no poetry after Auschwitz (34). Yet, we cannot turn away from such disasters. This thesis is concerned with how theatricality allows us to face such grievous history, and seeks to engage a theatrical analysis to help clarify what is at stake in such spectatorship. In order to examine theatricality as a mode of ethical responsiveness, I offer two contrasting sets of examples: tourist sites and theatrical performances. The sites I consider are examples of 'dark tourism,' destinations that depict death and disaster. I explore how theatricality arises in response to the key challenge that underlies these places, which is how to make past suffering available to the spectator at the same time as acknowledging that such representation is never completely possible. In discussing a series of sites including Rwanda, European concentration camps, museums and memorials in South East Asia and a New Zealand example, it is this tension, and the difficulty of locating and sustaining an ethical performativity that I explore. In contrast with the tourist sites discussed, I consider theatrical examples that have sought to represent the same history. I discuss works such Jerzy Grotowski's Akropolis, Catherine Filloux's play, made in response to the Tuol Sleng Genocidal Museum in Cambodia, Photographs from S21, and Erik Ehn's Maria Kizito, which deals with the first trial of Rwandan genocidaires. Through this interdisciplinary analysis, I ask how theatricality's ability to make available something of the experience of the other might be thought of in ethical terms. I draw on the work of Emmanuel Levinas, particularly his image of the 'face of the other,' in order to consider the relationship between spectator and absent other. I intend to demonstrate that a theatrical analysis helps us to understand such encounters, touristic and theatrical, more clearly.","genre":"Thesis","note":"Accepted: 2011-08-04T03:58:27Z","publisher":"ResearchSpace@Auckland","source":"researchspace.auckland.ac.nz","title":"Absent Others: dark tourism, theatricality, and ethical spectatorship","title-short":"Absent Others","URL":"https://researchspace.auckland.ac.nz/handle/2292/7165","author":[{"family":"Willis","given":"Emma"}],"accessed":{"date-parts":[["2021",5,10]]},"issued":{"date-parts":[["2011"]]}}}],"schema":"https://github.com/citation-style-language/schema/raw/master/csl-citation.json"} </w:instrText>
      </w:r>
      <w:r>
        <w:rPr>
          <w:lang w:val="en-US"/>
        </w:rPr>
        <w:fldChar w:fldCharType="separate"/>
      </w:r>
      <w:r w:rsidRPr="00565293">
        <w:rPr>
          <w:rFonts w:ascii="Calibri" w:hAnsi="Calibri" w:cs="Calibri"/>
        </w:rPr>
        <w:t>(Light 2017; Stone and Sharpley 2008; Willis 2011)</w:t>
      </w:r>
      <w:r>
        <w:rPr>
          <w:lang w:val="en-US"/>
        </w:rPr>
        <w:fldChar w:fldCharType="end"/>
      </w:r>
      <w:r w:rsidR="00625C1E">
        <w:rPr>
          <w:lang w:val="en-US"/>
        </w:rPr>
        <w:t xml:space="preserve"> </w:t>
      </w:r>
      <w:r w:rsidR="00625C1E">
        <w:rPr>
          <w:lang w:val="en-US"/>
        </w:rPr>
        <w:fldChar w:fldCharType="begin"/>
      </w:r>
      <w:r w:rsidR="00625C1E">
        <w:rPr>
          <w:lang w:val="en-US"/>
        </w:rPr>
        <w:instrText xml:space="preserve"> ADDIN ZOTERO_ITEM CSL_CITATION {"citationID":"Go163uOj","properties":{"formattedCitation":"(McClanahan and Linnemann 2018; Clark 2015)","plainCitation":"(McClanahan and Linnemann 2018; Clark 2015)","noteIndex":0},"citationItems":[{"id":20743,"uris":["http://zotero.org/users/5864834/items/7HSVN6UG"],"uri":["http://zotero.org/users/5864834/items/7HSVN6UG"],"itemData":{"id":20743,"type":"article-journal","container-title":"Deviant Behavior","issue":"4","note":"publisher: Taylor &amp; Francis","page":"512–524","source":"Google Scholar","title":"Darkness on the Edge of Town: Visual Criminology and the “Black Sites” of the Rural","title-short":"Darkness on the Edge of Town","volume":"39","author":[{"family":"McClanahan","given":"Bill"},{"family":"Linnemann","given":"Travis"}],"issued":{"date-parts":[["2018"]]}}},{"id":20758,"uris":["http://zotero.org/users/5864834/items/IY5DWZ55"],"uri":["http://zotero.org/users/5864834/items/IY5DWZ55"],"itemData":{"id":20758,"type":"article-journal","abstract":"In this essay, I consider the contradictions that emerge when ruins are used to commemorate societal traumas in preserved concentration camps, decommissioned prisons, excavated torture centers, derelict cemeteries, residual bomb sites, abandoned slave trading castles, and blighted neighborhoods.Ruins work affectively to invoke the milieu or situation of the trauma, deploying the visible residue of that trauma on the landscape. While ruins appear to be the perfect vehicle for commemoration, seeming to invoke an “appropriate” melancholic response, ruins are not reliable signifiers of pain. Rather, our ease with ruins reflects a historically complex engagement with a multiplicity of satisfactions alongside our grief and condemnation. Moreover, memorial ruins are palimpsests, layered texts with contradictory histories. As a result, these “lieux de memoire” often invoke feelings and meanings that complicate their commemorative functions.All of this draws our attention to the ways in which any discussion of ruins at trauma memorials necessarily invites a discussion of site-specificity. What is the value of siting the horror exactly where we are standing? Are site-specific memorials morally superior or more socially efficacious than their off-site counterparts? What compels us to build memorials at (or to make pilgrimages to) trauma ruins? What do we mean when we say that a landscape is haunted by the events that have transpired on that site?The essay concludes with a discussion of the ways that space and place are differentially deployed by Pierre Nora, Michel de Certeau, and Yi-Fu Tuan to emphasize the interplay between aesthetic, geographical and cultural forces at work in our understanding of the ways that ruins are used within memory culture.","container-title":"Performance Research","DOI":"10.1080/13528165.2015.1055084","ISSN":"1352-8165","issue":"3","note":"publisher: Routledge\n_eprint: https://doi.org/10.1080/13528165.2015.1055084","page":"83-93","source":"Taylor and Francis+NEJM","title":"Ruined Landscapes and Residual Architecture: Affect and Palimpsest in Trauma Tourism","volume":"20","author":[{"family":"Clark","given":"Laurie Beth"}],"issued":{"date-parts":[["2015",5,4]]}}}],"schema":"https://github.com/citation-style-language/schema/raw/master/csl-citation.json"} </w:instrText>
      </w:r>
      <w:r w:rsidR="00625C1E">
        <w:rPr>
          <w:lang w:val="en-US"/>
        </w:rPr>
        <w:fldChar w:fldCharType="separate"/>
      </w:r>
      <w:r w:rsidR="00625C1E" w:rsidRPr="00625C1E">
        <w:rPr>
          <w:rFonts w:ascii="Calibri" w:hAnsi="Calibri" w:cs="Calibri"/>
        </w:rPr>
        <w:t>(McClanahan and Linnemann 2018; Clark 2015)</w:t>
      </w:r>
      <w:r w:rsidR="00625C1E">
        <w:rPr>
          <w:lang w:val="en-US"/>
        </w:rPr>
        <w:fldChar w:fldCharType="end"/>
      </w:r>
      <w:r w:rsidR="00625C1E">
        <w:rPr>
          <w:lang w:val="en-US"/>
        </w:rPr>
        <w:t xml:space="preserve"> </w:t>
      </w:r>
    </w:p>
    <w:p w14:paraId="4C76749A" w14:textId="54ABD288" w:rsidR="00625C1E" w:rsidRDefault="00625C1E" w:rsidP="00565293">
      <w:pPr>
        <w:rPr>
          <w:lang w:val="en-US"/>
        </w:rPr>
      </w:pPr>
      <w:r>
        <w:rPr>
          <w:lang w:val="en-US"/>
        </w:rPr>
        <w:fldChar w:fldCharType="begin"/>
      </w:r>
      <w:r>
        <w:rPr>
          <w:lang w:val="en-US"/>
        </w:rPr>
        <w:instrText xml:space="preserve"> ADDIN ZOTERO_ITEM CSL_CITATION {"citationID":"05SvHb23","properties":{"formattedCitation":"(Birch and Sinclair 2013)","plainCitation":"(Birch and Sinclair 2013)","noteIndex":0},"citationItems":[{"id":20770,"uris":["http://zotero.org/users/5864834/items/8P6XZA7P"],"uri":["http://zotero.org/users/5864834/items/8P6XZA7P"],"itemData":{"id":20770,"type":"article-journal","abstract":"Contemporary urban design practice in western society primarily focuses on addressing basichuman needs (physical and physiological) without sufficient attention to higher-order needs, which are defined as ‘self-transcendence’. Using psychological theory to establish a basis for well-being and health, an argument can be made for gaps in the hierarchy of human needs that current urban design practice does not address. And while contemporary urban design often addresses social aspects of public space it can still lack meaning for users, resulting in places that are not environmentally and socially responsible, and are, to a degree, devoid of elements that create a sense of humanity in place. How then does the builtenvironment, public and private alike, address the more personal, and intimate needs of an individual? How do buildings and streets engage an individual in personal growth, creating a means of contemplation, curiosity and exploration, and knit together ideals and convictions that guide our lives? This project uses the notion of ‘spirituality in place’ to seek out the qualities of the built environment that contribute to places which, through their physical design, allow users to find greater meaning in their surroundings. Designers and architects often talk about meaning, beauty, poetics, connection, atmosphere and other ethereal, invisible aspects of a place. It is the objective of this research project to make more visible these invisible qualities of the built environment, by exploring the relationship between Buddhism and Taoism and contemporary architectural and urban design practice. This project defines spirituality in the context of the built environment, theorizes a framework for spirituality in place consisting of humanity, sensuality and sustainability, and deploys this framework to identify ways in which spirituality is manifest in the built environment through a critical analysis of select sites.","container-title":"ARCC Conference Repository","DOI":"10.17831/rep:arcc%y116","language":"en","source":"www.arcc-journal.org","title":"Spirituality in Place: Building Connections Between Architecture, Design, and Spiritual Experience","title-short":"Spirituality in Place","URL":"https://www.arcc-journal.org/index.php/repository/article/view/116","author":[{"family":"Birch","given":"Robert"},{"family":"Sinclair","given":"Brian R."}],"accessed":{"date-parts":[["2021",5,10]]},"issued":{"date-parts":[["2013",7,29]]}}}],"schema":"https://github.com/citation-style-language/schema/raw/master/csl-citation.json"} </w:instrText>
      </w:r>
      <w:r>
        <w:rPr>
          <w:lang w:val="en-US"/>
        </w:rPr>
        <w:fldChar w:fldCharType="separate"/>
      </w:r>
      <w:r w:rsidRPr="00625C1E">
        <w:rPr>
          <w:rFonts w:ascii="Calibri" w:hAnsi="Calibri" w:cs="Calibri"/>
        </w:rPr>
        <w:t>(Birch and Sinclair 2013)</w:t>
      </w:r>
      <w:r>
        <w:rPr>
          <w:lang w:val="en-US"/>
        </w:rPr>
        <w:fldChar w:fldCharType="end"/>
      </w:r>
    </w:p>
    <w:p w14:paraId="5EB880E6" w14:textId="32E08FE5" w:rsidR="00BE59C0" w:rsidRPr="00565293" w:rsidRDefault="00BE59C0" w:rsidP="00565293">
      <w:pPr>
        <w:rPr>
          <w:lang w:val="en-US"/>
        </w:rPr>
      </w:pPr>
      <w:r>
        <w:rPr>
          <w:lang w:val="en-US"/>
        </w:rPr>
        <w:fldChar w:fldCharType="begin"/>
      </w:r>
      <w:r>
        <w:rPr>
          <w:lang w:val="en-US"/>
        </w:rPr>
        <w:instrText xml:space="preserve"> ADDIN ZOTERO_ITEM CSL_CITATION {"citationID":"JTbtNxqq","properties":{"formattedCitation":"(Hancock and Jewkes 2011)","plainCitation":"(Hancock and Jewkes 2011)","noteIndex":0},"citationItems":[{"id":20778,"uris":["http://zotero.org/users/5864834/items/Y4CB9IMW"],"uri":["http://zotero.org/users/5864834/items/Y4CB9IMW"],"itemData":{"id":20778,"type":"article-journal","container-title":"Punishment &amp; Society","issue":"5","note":"publisher: SAGE Publications Sage UK: London, England","page":"611–629","source":"Google Scholar","title":"Architectures of Incarceration: The Spatial Pains of Imprisonment","title-short":"Architectures of incarceration","volume":"13","author":[{"family":"Hancock","given":"Philip"},{"family":"Jewkes","given":"Yvonne"}],"issued":{"date-parts":[["2011"]]}}}],"schema":"https://github.com/citation-style-language/schema/raw/master/csl-citation.json"} </w:instrText>
      </w:r>
      <w:r>
        <w:rPr>
          <w:lang w:val="en-US"/>
        </w:rPr>
        <w:fldChar w:fldCharType="separate"/>
      </w:r>
      <w:r w:rsidRPr="00BE59C0">
        <w:rPr>
          <w:rFonts w:ascii="Calibri" w:hAnsi="Calibri" w:cs="Calibri"/>
        </w:rPr>
        <w:t>(Hancock and Jewkes 2011)</w:t>
      </w:r>
      <w:r>
        <w:rPr>
          <w:lang w:val="en-US"/>
        </w:rPr>
        <w:fldChar w:fldCharType="end"/>
      </w:r>
    </w:p>
    <w:p w14:paraId="0AFB4A3F" w14:textId="77777777" w:rsidR="00F05397" w:rsidRPr="00FE2AA6" w:rsidRDefault="00F05397" w:rsidP="00FE2AA6">
      <w:pPr>
        <w:ind w:left="1080"/>
        <w:rPr>
          <w:lang w:val="en-US"/>
        </w:rPr>
      </w:pPr>
    </w:p>
    <w:p w14:paraId="55673B03" w14:textId="77777777" w:rsidR="00BE59C0" w:rsidRPr="00BE59C0" w:rsidRDefault="00565293" w:rsidP="00BE59C0">
      <w:pPr>
        <w:pStyle w:val="Bibliography"/>
        <w:rPr>
          <w:rFonts w:ascii="Calibri" w:hAnsi="Calibri" w:cs="Calibri"/>
        </w:rPr>
      </w:pPr>
      <w:r>
        <w:rPr>
          <w:lang w:val="en-US"/>
        </w:rPr>
        <w:fldChar w:fldCharType="begin"/>
      </w:r>
      <w:r>
        <w:rPr>
          <w:lang w:val="en-US"/>
        </w:rPr>
        <w:instrText xml:space="preserve"> ADDIN ZOTERO_BIBL {"uncited":[],"omitted":[],"custom":[]} CSL_BIBLIOGRAPHY </w:instrText>
      </w:r>
      <w:r>
        <w:rPr>
          <w:lang w:val="en-US"/>
        </w:rPr>
        <w:fldChar w:fldCharType="separate"/>
      </w:r>
      <w:r w:rsidR="00BE59C0" w:rsidRPr="00BE59C0">
        <w:rPr>
          <w:rFonts w:ascii="Calibri" w:hAnsi="Calibri" w:cs="Calibri"/>
        </w:rPr>
        <w:t xml:space="preserve">Birch, Robert, and Brian R. Sinclair. 2013. “Spirituality in Place: Building Connections Between Architecture, Design, and Spiritual Experience.” </w:t>
      </w:r>
      <w:r w:rsidR="00BE59C0" w:rsidRPr="00BE59C0">
        <w:rPr>
          <w:rFonts w:ascii="Calibri" w:hAnsi="Calibri" w:cs="Calibri"/>
          <w:i/>
          <w:iCs/>
        </w:rPr>
        <w:t>ARCC Conference Repository</w:t>
      </w:r>
      <w:r w:rsidR="00BE59C0" w:rsidRPr="00BE59C0">
        <w:rPr>
          <w:rFonts w:ascii="Calibri" w:hAnsi="Calibri" w:cs="Calibri"/>
        </w:rPr>
        <w:t>, July. https://doi.org/10.17831/rep:arcc%y116.</w:t>
      </w:r>
    </w:p>
    <w:p w14:paraId="744FD009" w14:textId="77777777" w:rsidR="00BE59C0" w:rsidRPr="00BE59C0" w:rsidRDefault="00BE59C0" w:rsidP="00BE59C0">
      <w:pPr>
        <w:pStyle w:val="Bibliography"/>
        <w:rPr>
          <w:rFonts w:ascii="Calibri" w:hAnsi="Calibri" w:cs="Calibri"/>
        </w:rPr>
      </w:pPr>
      <w:r w:rsidRPr="00BE59C0">
        <w:rPr>
          <w:rFonts w:ascii="Calibri" w:hAnsi="Calibri" w:cs="Calibri"/>
        </w:rPr>
        <w:t xml:space="preserve">Clark, Laurie Beth. 2015. “Ruined Landscapes and Residual Architecture: Affect and Palimpsest in Trauma Tourism.” </w:t>
      </w:r>
      <w:r w:rsidRPr="00BE59C0">
        <w:rPr>
          <w:rFonts w:ascii="Calibri" w:hAnsi="Calibri" w:cs="Calibri"/>
          <w:i/>
          <w:iCs/>
        </w:rPr>
        <w:t>Performance Research</w:t>
      </w:r>
      <w:r w:rsidRPr="00BE59C0">
        <w:rPr>
          <w:rFonts w:ascii="Calibri" w:hAnsi="Calibri" w:cs="Calibri"/>
        </w:rPr>
        <w:t xml:space="preserve"> 20 (3): 83–93. https://doi.org/10.1080/13528165.2015.1055084.</w:t>
      </w:r>
    </w:p>
    <w:p w14:paraId="34ECEA39" w14:textId="77777777" w:rsidR="00BE59C0" w:rsidRPr="00BE59C0" w:rsidRDefault="00BE59C0" w:rsidP="00BE59C0">
      <w:pPr>
        <w:pStyle w:val="Bibliography"/>
        <w:rPr>
          <w:rFonts w:ascii="Calibri" w:hAnsi="Calibri" w:cs="Calibri"/>
        </w:rPr>
      </w:pPr>
      <w:r w:rsidRPr="00BE59C0">
        <w:rPr>
          <w:rFonts w:ascii="Calibri" w:hAnsi="Calibri" w:cs="Calibri"/>
        </w:rPr>
        <w:t xml:space="preserve">Hancock, Philip, and Yvonne Jewkes. 2011. “Architectures of Incarceration: The Spatial Pains of Imprisonment.” </w:t>
      </w:r>
      <w:r w:rsidRPr="00BE59C0">
        <w:rPr>
          <w:rFonts w:ascii="Calibri" w:hAnsi="Calibri" w:cs="Calibri"/>
          <w:i/>
          <w:iCs/>
        </w:rPr>
        <w:t>Punishment &amp; Society</w:t>
      </w:r>
      <w:r w:rsidRPr="00BE59C0">
        <w:rPr>
          <w:rFonts w:ascii="Calibri" w:hAnsi="Calibri" w:cs="Calibri"/>
        </w:rPr>
        <w:t xml:space="preserve"> 13 (5): 611–29.</w:t>
      </w:r>
    </w:p>
    <w:p w14:paraId="7FE25768" w14:textId="77777777" w:rsidR="00BE59C0" w:rsidRPr="00BE59C0" w:rsidRDefault="00BE59C0" w:rsidP="00BE59C0">
      <w:pPr>
        <w:pStyle w:val="Bibliography"/>
        <w:rPr>
          <w:rFonts w:ascii="Calibri" w:hAnsi="Calibri" w:cs="Calibri"/>
        </w:rPr>
      </w:pPr>
      <w:r w:rsidRPr="00BE59C0">
        <w:rPr>
          <w:rFonts w:ascii="Calibri" w:hAnsi="Calibri" w:cs="Calibri"/>
        </w:rPr>
        <w:t xml:space="preserve">Light, Duncan. 2017. “Progress in Dark Tourism and </w:t>
      </w:r>
      <w:proofErr w:type="spellStart"/>
      <w:r w:rsidRPr="00BE59C0">
        <w:rPr>
          <w:rFonts w:ascii="Calibri" w:hAnsi="Calibri" w:cs="Calibri"/>
        </w:rPr>
        <w:t>Thanatourism</w:t>
      </w:r>
      <w:proofErr w:type="spellEnd"/>
      <w:r w:rsidRPr="00BE59C0">
        <w:rPr>
          <w:rFonts w:ascii="Calibri" w:hAnsi="Calibri" w:cs="Calibri"/>
        </w:rPr>
        <w:t xml:space="preserve"> Research: An Uneasy Relationship with Heritage Tourism.” </w:t>
      </w:r>
      <w:r w:rsidRPr="00BE59C0">
        <w:rPr>
          <w:rFonts w:ascii="Calibri" w:hAnsi="Calibri" w:cs="Calibri"/>
          <w:i/>
          <w:iCs/>
        </w:rPr>
        <w:t>Tourism Management</w:t>
      </w:r>
      <w:r w:rsidRPr="00BE59C0">
        <w:rPr>
          <w:rFonts w:ascii="Calibri" w:hAnsi="Calibri" w:cs="Calibri"/>
        </w:rPr>
        <w:t xml:space="preserve"> 61 (August): 275–301. https://doi.org/10.1016/j.tourman.2017.01.011.</w:t>
      </w:r>
    </w:p>
    <w:p w14:paraId="294034A8" w14:textId="77777777" w:rsidR="00BE59C0" w:rsidRPr="00BE59C0" w:rsidRDefault="00BE59C0" w:rsidP="00BE59C0">
      <w:pPr>
        <w:pStyle w:val="Bibliography"/>
        <w:rPr>
          <w:rFonts w:ascii="Calibri" w:hAnsi="Calibri" w:cs="Calibri"/>
        </w:rPr>
      </w:pPr>
      <w:r w:rsidRPr="00BE59C0">
        <w:rPr>
          <w:rFonts w:ascii="Calibri" w:hAnsi="Calibri" w:cs="Calibri"/>
        </w:rPr>
        <w:t xml:space="preserve">McClanahan, Bill, and Travis Linnemann. 2018. “Darkness on the Edge of Town: Visual Criminology and the ‘Black Sites’ of the Rural.” </w:t>
      </w:r>
      <w:r w:rsidRPr="00BE59C0">
        <w:rPr>
          <w:rFonts w:ascii="Calibri" w:hAnsi="Calibri" w:cs="Calibri"/>
          <w:i/>
          <w:iCs/>
        </w:rPr>
        <w:t xml:space="preserve">Deviant </w:t>
      </w:r>
      <w:proofErr w:type="spellStart"/>
      <w:r w:rsidRPr="00BE59C0">
        <w:rPr>
          <w:rFonts w:ascii="Calibri" w:hAnsi="Calibri" w:cs="Calibri"/>
          <w:i/>
          <w:iCs/>
        </w:rPr>
        <w:t>Behavior</w:t>
      </w:r>
      <w:proofErr w:type="spellEnd"/>
      <w:r w:rsidRPr="00BE59C0">
        <w:rPr>
          <w:rFonts w:ascii="Calibri" w:hAnsi="Calibri" w:cs="Calibri"/>
        </w:rPr>
        <w:t xml:space="preserve"> 39 (4): 512–24.</w:t>
      </w:r>
    </w:p>
    <w:p w14:paraId="1F30DEE2" w14:textId="77777777" w:rsidR="00BE59C0" w:rsidRPr="00BE59C0" w:rsidRDefault="00BE59C0" w:rsidP="00BE59C0">
      <w:pPr>
        <w:pStyle w:val="Bibliography"/>
        <w:rPr>
          <w:rFonts w:ascii="Calibri" w:hAnsi="Calibri" w:cs="Calibri"/>
        </w:rPr>
      </w:pPr>
      <w:r w:rsidRPr="00BE59C0">
        <w:rPr>
          <w:rFonts w:ascii="Calibri" w:hAnsi="Calibri" w:cs="Calibri"/>
        </w:rPr>
        <w:t xml:space="preserve">Stone, Philip, and Richard Sharpley. 2008. “Consuming Dark Tourism: A Thanatological Perspective.” </w:t>
      </w:r>
      <w:r w:rsidRPr="00BE59C0">
        <w:rPr>
          <w:rFonts w:ascii="Calibri" w:hAnsi="Calibri" w:cs="Calibri"/>
          <w:i/>
          <w:iCs/>
        </w:rPr>
        <w:t>Annals of Tourism Research</w:t>
      </w:r>
      <w:r w:rsidRPr="00BE59C0">
        <w:rPr>
          <w:rFonts w:ascii="Calibri" w:hAnsi="Calibri" w:cs="Calibri"/>
        </w:rPr>
        <w:t xml:space="preserve"> 35 (2): 574–95. https://doi.org/10.1016/j.annals.2008.02.003.</w:t>
      </w:r>
    </w:p>
    <w:p w14:paraId="30E35360" w14:textId="77777777" w:rsidR="00BE59C0" w:rsidRPr="00BE59C0" w:rsidRDefault="00BE59C0" w:rsidP="00BE59C0">
      <w:pPr>
        <w:pStyle w:val="Bibliography"/>
        <w:rPr>
          <w:rFonts w:ascii="Calibri" w:hAnsi="Calibri" w:cs="Calibri"/>
        </w:rPr>
      </w:pPr>
      <w:r w:rsidRPr="00BE59C0">
        <w:rPr>
          <w:rFonts w:ascii="Calibri" w:hAnsi="Calibri" w:cs="Calibri"/>
        </w:rPr>
        <w:t xml:space="preserve">Willis, Emma. 2011. “Absent Others: Dark Tourism, Theatricality, and Ethical Spectatorship.” Thesis, </w:t>
      </w:r>
      <w:proofErr w:type="spellStart"/>
      <w:r w:rsidRPr="00BE59C0">
        <w:rPr>
          <w:rFonts w:ascii="Calibri" w:hAnsi="Calibri" w:cs="Calibri"/>
        </w:rPr>
        <w:t>ResearchSpace@Auckland</w:t>
      </w:r>
      <w:proofErr w:type="spellEnd"/>
      <w:r w:rsidRPr="00BE59C0">
        <w:rPr>
          <w:rFonts w:ascii="Calibri" w:hAnsi="Calibri" w:cs="Calibri"/>
        </w:rPr>
        <w:t>. https://researchspace.auckland.ac.nz/handle/2292/7165.</w:t>
      </w:r>
    </w:p>
    <w:p w14:paraId="537FDAA8" w14:textId="00C174A6" w:rsidR="00DD5E33" w:rsidRDefault="00565293">
      <w:pPr>
        <w:rPr>
          <w:lang w:val="en-US"/>
        </w:rPr>
      </w:pPr>
      <w:r>
        <w:rPr>
          <w:lang w:val="en-US"/>
        </w:rPr>
        <w:fldChar w:fldCharType="end"/>
      </w:r>
    </w:p>
    <w:p w14:paraId="18A4B23D" w14:textId="77777777" w:rsidR="00DD5E33" w:rsidRDefault="00DD5E33">
      <w:pPr>
        <w:rPr>
          <w:lang w:val="en-US"/>
        </w:rPr>
      </w:pPr>
      <w:r>
        <w:rPr>
          <w:lang w:val="en-US"/>
        </w:rPr>
        <w:br w:type="page"/>
      </w:r>
    </w:p>
    <w:p w14:paraId="6334EEFE" w14:textId="11F35C8D" w:rsidR="00A10CD9" w:rsidRDefault="00DD5E33">
      <w:pPr>
        <w:rPr>
          <w:lang w:val="en-US"/>
        </w:rPr>
      </w:pPr>
      <w:r>
        <w:rPr>
          <w:lang w:val="en-US"/>
        </w:rPr>
        <w:lastRenderedPageBreak/>
        <w:t xml:space="preserve">Interest areas </w:t>
      </w:r>
    </w:p>
    <w:p w14:paraId="69B52786" w14:textId="34EA1530" w:rsidR="00DD5E33" w:rsidRDefault="00DD5E33">
      <w:pPr>
        <w:rPr>
          <w:lang w:val="en-US"/>
        </w:rPr>
      </w:pPr>
      <w:proofErr w:type="gramStart"/>
      <w:r>
        <w:rPr>
          <w:lang w:val="en-US"/>
        </w:rPr>
        <w:t>It’s</w:t>
      </w:r>
      <w:proofErr w:type="gramEnd"/>
      <w:r>
        <w:rPr>
          <w:lang w:val="en-US"/>
        </w:rPr>
        <w:t xml:space="preserve"> a sacred place. </w:t>
      </w:r>
      <w:proofErr w:type="gramStart"/>
      <w:r>
        <w:rPr>
          <w:lang w:val="en-US"/>
        </w:rPr>
        <w:t>It’s</w:t>
      </w:r>
      <w:proofErr w:type="gramEnd"/>
      <w:r>
        <w:rPr>
          <w:lang w:val="en-US"/>
        </w:rPr>
        <w:t xml:space="preserve"> a spiritual place. And we go to those places very </w:t>
      </w:r>
      <w:proofErr w:type="spellStart"/>
      <w:r>
        <w:rPr>
          <w:lang w:val="en-US"/>
        </w:rPr>
        <w:t>very</w:t>
      </w:r>
      <w:proofErr w:type="spellEnd"/>
      <w:r>
        <w:rPr>
          <w:lang w:val="en-US"/>
        </w:rPr>
        <w:t xml:space="preserve"> respectfully and treat the land with a lot of care.  </w:t>
      </w:r>
      <w:r w:rsidR="006939EA">
        <w:rPr>
          <w:lang w:val="en-US"/>
        </w:rPr>
        <w:t xml:space="preserve">Because we know I few do anything wrong on the land, go to sacred places at the wrong time of the day, something will happen to us. When I say something could happen to us, it could be that you will have a very bad night’s sleep, your body will ache all over, your feet will ache because you should not have gone there. And </w:t>
      </w:r>
      <w:proofErr w:type="gramStart"/>
      <w:r w:rsidR="006939EA">
        <w:rPr>
          <w:lang w:val="en-US"/>
        </w:rPr>
        <w:t>that’s</w:t>
      </w:r>
      <w:proofErr w:type="gramEnd"/>
      <w:r w:rsidR="006939EA">
        <w:rPr>
          <w:lang w:val="en-US"/>
        </w:rPr>
        <w:t xml:space="preserve"> a warning. And that kind of warning we try to pass on to the younger generation.</w:t>
      </w:r>
    </w:p>
    <w:p w14:paraId="40324665" w14:textId="388F3A1C" w:rsidR="00DD5E33" w:rsidRPr="00A10CD9" w:rsidRDefault="00DD5E33">
      <w:pPr>
        <w:rPr>
          <w:lang w:val="en-US"/>
        </w:rPr>
      </w:pPr>
      <w:r>
        <w:rPr>
          <w:lang w:val="en-US"/>
        </w:rPr>
        <w:t>It reminds you that this is your place, be careful what you do.</w:t>
      </w:r>
    </w:p>
    <w:sectPr w:rsidR="00DD5E33" w:rsidRPr="00A10CD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782A39"/>
    <w:multiLevelType w:val="hybridMultilevel"/>
    <w:tmpl w:val="EE8401F2"/>
    <w:lvl w:ilvl="0" w:tplc="8BDE4600">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CD9"/>
    <w:rsid w:val="00255C56"/>
    <w:rsid w:val="004575B1"/>
    <w:rsid w:val="00565293"/>
    <w:rsid w:val="00625C1E"/>
    <w:rsid w:val="00664ABA"/>
    <w:rsid w:val="006939EA"/>
    <w:rsid w:val="00930F1A"/>
    <w:rsid w:val="009513C6"/>
    <w:rsid w:val="009F14F9"/>
    <w:rsid w:val="00A0475E"/>
    <w:rsid w:val="00A10CD9"/>
    <w:rsid w:val="00BE59C0"/>
    <w:rsid w:val="00DD5E33"/>
    <w:rsid w:val="00F05397"/>
    <w:rsid w:val="00FE2AA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CEBF8"/>
  <w15:chartTrackingRefBased/>
  <w15:docId w15:val="{DC79CD08-864B-4E71-8DF0-C98527C7F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0CD9"/>
    <w:pPr>
      <w:ind w:left="720"/>
      <w:contextualSpacing/>
    </w:pPr>
  </w:style>
  <w:style w:type="paragraph" w:styleId="Bibliography">
    <w:name w:val="Bibliography"/>
    <w:basedOn w:val="Normal"/>
    <w:next w:val="Normal"/>
    <w:uiPriority w:val="37"/>
    <w:unhideWhenUsed/>
    <w:rsid w:val="00565293"/>
    <w:pPr>
      <w:spacing w:after="0" w:line="240" w:lineRule="auto"/>
      <w:ind w:left="72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344</TotalTime>
  <Pages>3</Pages>
  <Words>2857</Words>
  <Characters>16290</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Davis</dc:creator>
  <cp:keywords/>
  <dc:description/>
  <cp:lastModifiedBy>Ashley Davis</cp:lastModifiedBy>
  <cp:revision>2</cp:revision>
  <dcterms:created xsi:type="dcterms:W3CDTF">2021-05-10T02:47:00Z</dcterms:created>
  <dcterms:modified xsi:type="dcterms:W3CDTF">2021-05-10T08:31:00Z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zotero-version="5.0.96.2"&gt;&lt;session id="jbA23US4"/&gt;&lt;style id="http://www.zotero.org/styles/chicago-author-date" locale="en-US" hasBibliography="1" bibliographyStyleHasBeenSet="1"/&gt;&lt;prefs&gt;&lt;pref name="fieldType" value="Field"/&gt;&lt;pref na</vt:lpwstr>
  </property>
  <property fmtid="{D5CDD505-2E9C-101B-9397-08002B2CF9AE}" pid="3" name="ZOTERO_PREF_2">
    <vt:lpwstr>me="automaticJournalAbbreviations" value="true"/&gt;&lt;/prefs&gt;&lt;/data&gt;</vt:lpwstr>
  </property>
</Properties>
</file>